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401531" w:rsidRDefault="006311DA" w:rsidP="00627C9F">
      <w:pPr>
        <w:jc w:val="both"/>
        <w:rPr>
          <w:rFonts w:asciiTheme="majorHAnsi" w:hAnsiTheme="majorHAnsi" w:cs="Univers"/>
          <w:b/>
          <w:bCs/>
          <w:sz w:val="22"/>
          <w:szCs w:val="22"/>
          <w:lang w:val="es-ES_tradnl"/>
        </w:rPr>
      </w:pPr>
      <w:r w:rsidRPr="0040153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1726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40153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401531"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401531"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401531"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401531"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401531"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401531"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401531"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401531"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401531"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401531"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401531" w:rsidRDefault="00E533FF" w:rsidP="00040C3A">
      <w:pPr>
        <w:tabs>
          <w:tab w:val="center" w:pos="5400"/>
        </w:tabs>
        <w:suppressAutoHyphens/>
        <w:jc w:val="center"/>
        <w:rPr>
          <w:rFonts w:asciiTheme="majorHAnsi" w:hAnsiTheme="majorHAnsi"/>
          <w:sz w:val="22"/>
          <w:szCs w:val="22"/>
          <w:lang w:val="es-ES_tradnl"/>
        </w:rPr>
      </w:pPr>
      <w:r w:rsidRPr="0040153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36D54CA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32DA1">
                              <w:rPr>
                                <w:rFonts w:asciiTheme="majorHAnsi" w:hAnsiTheme="majorHAnsi" w:cs="Arial"/>
                                <w:b/>
                                <w:bCs/>
                                <w:color w:val="0D0D0D" w:themeColor="text1" w:themeTint="F2"/>
                                <w:sz w:val="36"/>
                                <w:szCs w:val="40"/>
                              </w:rPr>
                              <w:t>209</w:t>
                            </w:r>
                            <w:r w:rsidRPr="004B7EB6">
                              <w:rPr>
                                <w:rFonts w:asciiTheme="majorHAnsi" w:hAnsiTheme="majorHAnsi" w:cs="Arial"/>
                                <w:b/>
                                <w:bCs/>
                                <w:color w:val="0D0D0D" w:themeColor="text1" w:themeTint="F2"/>
                                <w:sz w:val="36"/>
                                <w:szCs w:val="40"/>
                              </w:rPr>
                              <w:t>/</w:t>
                            </w:r>
                            <w:r w:rsidR="00BC580C">
                              <w:rPr>
                                <w:rFonts w:asciiTheme="majorHAnsi" w:hAnsiTheme="majorHAnsi" w:cs="Arial"/>
                                <w:b/>
                                <w:bCs/>
                                <w:color w:val="0D0D0D" w:themeColor="text1" w:themeTint="F2"/>
                                <w:sz w:val="36"/>
                                <w:szCs w:val="40"/>
                              </w:rPr>
                              <w:t>23</w:t>
                            </w:r>
                          </w:p>
                          <w:p w14:paraId="2F09FD78" w14:textId="16EE424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BC580C">
                              <w:rPr>
                                <w:rFonts w:asciiTheme="majorHAnsi" w:hAnsiTheme="majorHAnsi" w:cs="Arial"/>
                                <w:b/>
                                <w:bCs/>
                                <w:color w:val="0D0D0D" w:themeColor="text1" w:themeTint="F2"/>
                                <w:sz w:val="36"/>
                                <w:szCs w:val="40"/>
                              </w:rPr>
                              <w:t>13.780</w:t>
                            </w:r>
                          </w:p>
                          <w:p w14:paraId="137925A6" w14:textId="6E3F73F5"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1A7385D" w14:textId="07D3BDB7" w:rsidR="00BC580C" w:rsidRPr="00BC580C" w:rsidRDefault="00BC580C" w:rsidP="00BC580C">
                            <w:pPr>
                              <w:spacing w:line="276" w:lineRule="auto"/>
                              <w:rPr>
                                <w:rFonts w:asciiTheme="majorHAnsi" w:hAnsiTheme="majorHAnsi" w:cs="Arial"/>
                                <w:color w:val="0D0D0D" w:themeColor="text1" w:themeTint="F2"/>
                                <w:szCs w:val="22"/>
                              </w:rPr>
                            </w:pPr>
                            <w:r w:rsidRPr="00BC580C">
                              <w:rPr>
                                <w:rFonts w:asciiTheme="majorHAnsi" w:hAnsiTheme="majorHAnsi" w:cs="Arial"/>
                                <w:color w:val="0D0D0D" w:themeColor="text1" w:themeTint="F2"/>
                                <w:szCs w:val="22"/>
                              </w:rPr>
                              <w:t>HUGO FERNEY LE</w:t>
                            </w:r>
                            <w:r>
                              <w:rPr>
                                <w:rFonts w:asciiTheme="majorHAnsi" w:hAnsiTheme="majorHAnsi" w:cs="Arial"/>
                                <w:color w:val="0D0D0D" w:themeColor="text1" w:themeTint="F2"/>
                                <w:szCs w:val="22"/>
                              </w:rPr>
                              <w:t>O</w:t>
                            </w:r>
                            <w:r w:rsidRPr="00BC580C">
                              <w:rPr>
                                <w:rFonts w:asciiTheme="majorHAnsi" w:hAnsiTheme="majorHAnsi" w:cs="Arial"/>
                                <w:color w:val="0D0D0D" w:themeColor="text1" w:themeTint="F2"/>
                                <w:szCs w:val="22"/>
                              </w:rPr>
                              <w:t xml:space="preserve">N LONDOÑO </w:t>
                            </w:r>
                            <w:r w:rsidR="00EC41CA">
                              <w:rPr>
                                <w:rFonts w:asciiTheme="majorHAnsi" w:hAnsiTheme="majorHAnsi" w:cs="Arial"/>
                                <w:color w:val="0D0D0D" w:themeColor="text1" w:themeTint="F2"/>
                                <w:szCs w:val="22"/>
                              </w:rPr>
                              <w:t xml:space="preserve">AND </w:t>
                            </w:r>
                            <w:r w:rsidRPr="00BC580C">
                              <w:rPr>
                                <w:rFonts w:asciiTheme="majorHAnsi" w:hAnsiTheme="majorHAnsi" w:cs="Arial"/>
                                <w:color w:val="0D0D0D" w:themeColor="text1" w:themeTint="F2"/>
                                <w:szCs w:val="22"/>
                              </w:rPr>
                              <w:t>FAMILI</w:t>
                            </w:r>
                            <w:r w:rsidR="00EC41CA">
                              <w:rPr>
                                <w:rFonts w:asciiTheme="majorHAnsi" w:hAnsiTheme="majorHAnsi" w:cs="Arial"/>
                                <w:color w:val="0D0D0D" w:themeColor="text1" w:themeTint="F2"/>
                                <w:szCs w:val="22"/>
                              </w:rPr>
                              <w:t>Y</w:t>
                            </w:r>
                          </w:p>
                          <w:p w14:paraId="772A22E5" w14:textId="77777777" w:rsidR="00BC580C" w:rsidRPr="0010736F" w:rsidRDefault="00BC580C" w:rsidP="00BC580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07E90BFE" w14:textId="39C0B9DD" w:rsidR="005B52B0" w:rsidRPr="004B7EB6" w:rsidRDefault="005B52B0" w:rsidP="00BC580C">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36D54CA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32DA1">
                        <w:rPr>
                          <w:rFonts w:asciiTheme="majorHAnsi" w:hAnsiTheme="majorHAnsi" w:cs="Arial"/>
                          <w:b/>
                          <w:bCs/>
                          <w:color w:val="0D0D0D" w:themeColor="text1" w:themeTint="F2"/>
                          <w:sz w:val="36"/>
                          <w:szCs w:val="40"/>
                        </w:rPr>
                        <w:t>209</w:t>
                      </w:r>
                      <w:r w:rsidRPr="004B7EB6">
                        <w:rPr>
                          <w:rFonts w:asciiTheme="majorHAnsi" w:hAnsiTheme="majorHAnsi" w:cs="Arial"/>
                          <w:b/>
                          <w:bCs/>
                          <w:color w:val="0D0D0D" w:themeColor="text1" w:themeTint="F2"/>
                          <w:sz w:val="36"/>
                          <w:szCs w:val="40"/>
                        </w:rPr>
                        <w:t>/</w:t>
                      </w:r>
                      <w:r w:rsidR="00BC580C">
                        <w:rPr>
                          <w:rFonts w:asciiTheme="majorHAnsi" w:hAnsiTheme="majorHAnsi" w:cs="Arial"/>
                          <w:b/>
                          <w:bCs/>
                          <w:color w:val="0D0D0D" w:themeColor="text1" w:themeTint="F2"/>
                          <w:sz w:val="36"/>
                          <w:szCs w:val="40"/>
                        </w:rPr>
                        <w:t>23</w:t>
                      </w:r>
                    </w:p>
                    <w:p w14:paraId="2F09FD78" w14:textId="16EE424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BC580C">
                        <w:rPr>
                          <w:rFonts w:asciiTheme="majorHAnsi" w:hAnsiTheme="majorHAnsi" w:cs="Arial"/>
                          <w:b/>
                          <w:bCs/>
                          <w:color w:val="0D0D0D" w:themeColor="text1" w:themeTint="F2"/>
                          <w:sz w:val="36"/>
                          <w:szCs w:val="40"/>
                        </w:rPr>
                        <w:t>13.780</w:t>
                      </w:r>
                    </w:p>
                    <w:p w14:paraId="137925A6" w14:textId="6E3F73F5"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1A7385D" w14:textId="07D3BDB7" w:rsidR="00BC580C" w:rsidRPr="00BC580C" w:rsidRDefault="00BC580C" w:rsidP="00BC580C">
                      <w:pPr>
                        <w:spacing w:line="276" w:lineRule="auto"/>
                        <w:rPr>
                          <w:rFonts w:asciiTheme="majorHAnsi" w:hAnsiTheme="majorHAnsi" w:cs="Arial"/>
                          <w:color w:val="0D0D0D" w:themeColor="text1" w:themeTint="F2"/>
                          <w:szCs w:val="22"/>
                        </w:rPr>
                      </w:pPr>
                      <w:r w:rsidRPr="00BC580C">
                        <w:rPr>
                          <w:rFonts w:asciiTheme="majorHAnsi" w:hAnsiTheme="majorHAnsi" w:cs="Arial"/>
                          <w:color w:val="0D0D0D" w:themeColor="text1" w:themeTint="F2"/>
                          <w:szCs w:val="22"/>
                        </w:rPr>
                        <w:t>HUGO FERNEY LE</w:t>
                      </w:r>
                      <w:r>
                        <w:rPr>
                          <w:rFonts w:asciiTheme="majorHAnsi" w:hAnsiTheme="majorHAnsi" w:cs="Arial"/>
                          <w:color w:val="0D0D0D" w:themeColor="text1" w:themeTint="F2"/>
                          <w:szCs w:val="22"/>
                        </w:rPr>
                        <w:t>O</w:t>
                      </w:r>
                      <w:r w:rsidRPr="00BC580C">
                        <w:rPr>
                          <w:rFonts w:asciiTheme="majorHAnsi" w:hAnsiTheme="majorHAnsi" w:cs="Arial"/>
                          <w:color w:val="0D0D0D" w:themeColor="text1" w:themeTint="F2"/>
                          <w:szCs w:val="22"/>
                        </w:rPr>
                        <w:t xml:space="preserve">N LONDOÑO </w:t>
                      </w:r>
                      <w:r w:rsidR="00EC41CA">
                        <w:rPr>
                          <w:rFonts w:asciiTheme="majorHAnsi" w:hAnsiTheme="majorHAnsi" w:cs="Arial"/>
                          <w:color w:val="0D0D0D" w:themeColor="text1" w:themeTint="F2"/>
                          <w:szCs w:val="22"/>
                        </w:rPr>
                        <w:t xml:space="preserve">AND </w:t>
                      </w:r>
                      <w:r w:rsidRPr="00BC580C">
                        <w:rPr>
                          <w:rFonts w:asciiTheme="majorHAnsi" w:hAnsiTheme="majorHAnsi" w:cs="Arial"/>
                          <w:color w:val="0D0D0D" w:themeColor="text1" w:themeTint="F2"/>
                          <w:szCs w:val="22"/>
                        </w:rPr>
                        <w:t>FAMILI</w:t>
                      </w:r>
                      <w:r w:rsidR="00EC41CA">
                        <w:rPr>
                          <w:rFonts w:asciiTheme="majorHAnsi" w:hAnsiTheme="majorHAnsi" w:cs="Arial"/>
                          <w:color w:val="0D0D0D" w:themeColor="text1" w:themeTint="F2"/>
                          <w:szCs w:val="22"/>
                        </w:rPr>
                        <w:t>Y</w:t>
                      </w:r>
                    </w:p>
                    <w:p w14:paraId="772A22E5" w14:textId="77777777" w:rsidR="00BC580C" w:rsidRPr="0010736F" w:rsidRDefault="00BC580C" w:rsidP="00BC580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07E90BFE" w14:textId="39C0B9DD" w:rsidR="005B52B0" w:rsidRPr="004B7EB6" w:rsidRDefault="005B52B0" w:rsidP="00BC580C">
                      <w:pPr>
                        <w:spacing w:line="276" w:lineRule="auto"/>
                        <w:rPr>
                          <w:rFonts w:asciiTheme="majorHAnsi" w:hAnsiTheme="majorHAnsi"/>
                          <w:color w:val="0D0D0D" w:themeColor="text1" w:themeTint="F2"/>
                          <w:lang w:val="es-ES_tradnl"/>
                        </w:rPr>
                      </w:pPr>
                    </w:p>
                  </w:txbxContent>
                </v:textbox>
              </v:shape>
            </w:pict>
          </mc:Fallback>
        </mc:AlternateContent>
      </w:r>
      <w:r w:rsidR="004B7EB6" w:rsidRPr="0040153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162AAB5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EC41CA">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7CF2F9D9" w:rsidR="00627C9F" w:rsidRPr="00547AC2" w:rsidRDefault="00627C9F" w:rsidP="002C1641">
                            <w:pPr>
                              <w:jc w:val="right"/>
                              <w:rPr>
                                <w:rFonts w:asciiTheme="minorHAnsi" w:hAnsiTheme="minorHAnsi"/>
                                <w:color w:val="FFFFFF" w:themeColor="background1"/>
                                <w:sz w:val="22"/>
                                <w:lang w:val="pt-BR"/>
                              </w:rPr>
                            </w:pPr>
                            <w:r w:rsidRPr="00547AC2">
                              <w:rPr>
                                <w:rFonts w:asciiTheme="minorHAnsi" w:hAnsiTheme="minorHAnsi"/>
                                <w:color w:val="FFFFFF" w:themeColor="background1"/>
                                <w:sz w:val="22"/>
                                <w:lang w:val="pt-BR"/>
                              </w:rPr>
                              <w:t xml:space="preserve">Doc. </w:t>
                            </w:r>
                            <w:r w:rsidR="00D32DA1" w:rsidRPr="00547AC2">
                              <w:rPr>
                                <w:rFonts w:asciiTheme="minorHAnsi" w:hAnsiTheme="minorHAnsi"/>
                                <w:color w:val="FFFFFF" w:themeColor="background1"/>
                                <w:sz w:val="22"/>
                                <w:lang w:val="pt-BR"/>
                              </w:rPr>
                              <w:t>228</w:t>
                            </w:r>
                          </w:p>
                          <w:p w14:paraId="64A9D0B0" w14:textId="5B2F8146" w:rsidR="00627C9F" w:rsidRPr="004B7EB6" w:rsidRDefault="00D32DA1"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BC580C">
                              <w:rPr>
                                <w:rFonts w:asciiTheme="minorHAnsi" w:hAnsiTheme="minorHAnsi"/>
                                <w:color w:val="FFFFFF" w:themeColor="background1"/>
                                <w:sz w:val="22"/>
                              </w:rPr>
                              <w:t>23</w:t>
                            </w:r>
                          </w:p>
                          <w:p w14:paraId="61B7CA4D" w14:textId="03954C6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C41C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162AAB5F"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EC41CA">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7CF2F9D9" w:rsidR="00627C9F" w:rsidRPr="00547AC2" w:rsidRDefault="00627C9F" w:rsidP="002C1641">
                      <w:pPr>
                        <w:jc w:val="right"/>
                        <w:rPr>
                          <w:rFonts w:asciiTheme="minorHAnsi" w:hAnsiTheme="minorHAnsi"/>
                          <w:color w:val="FFFFFF" w:themeColor="background1"/>
                          <w:sz w:val="22"/>
                          <w:lang w:val="pt-BR"/>
                        </w:rPr>
                      </w:pPr>
                      <w:r w:rsidRPr="00547AC2">
                        <w:rPr>
                          <w:rFonts w:asciiTheme="minorHAnsi" w:hAnsiTheme="minorHAnsi"/>
                          <w:color w:val="FFFFFF" w:themeColor="background1"/>
                          <w:sz w:val="22"/>
                          <w:lang w:val="pt-BR"/>
                        </w:rPr>
                        <w:t xml:space="preserve">Doc. </w:t>
                      </w:r>
                      <w:r w:rsidR="00D32DA1" w:rsidRPr="00547AC2">
                        <w:rPr>
                          <w:rFonts w:asciiTheme="minorHAnsi" w:hAnsiTheme="minorHAnsi"/>
                          <w:color w:val="FFFFFF" w:themeColor="background1"/>
                          <w:sz w:val="22"/>
                          <w:lang w:val="pt-BR"/>
                        </w:rPr>
                        <w:t>228</w:t>
                      </w:r>
                    </w:p>
                    <w:p w14:paraId="64A9D0B0" w14:textId="5B2F8146" w:rsidR="00627C9F" w:rsidRPr="004B7EB6" w:rsidRDefault="00D32DA1"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BC580C">
                        <w:rPr>
                          <w:rFonts w:asciiTheme="minorHAnsi" w:hAnsiTheme="minorHAnsi"/>
                          <w:color w:val="FFFFFF" w:themeColor="background1"/>
                          <w:sz w:val="22"/>
                        </w:rPr>
                        <w:t>23</w:t>
                      </w:r>
                    </w:p>
                    <w:p w14:paraId="61B7CA4D" w14:textId="03954C62"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C41CA">
                        <w:rPr>
                          <w:rFonts w:asciiTheme="minorHAnsi" w:hAnsiTheme="minorHAnsi"/>
                          <w:color w:val="FFFFFF" w:themeColor="background1"/>
                          <w:sz w:val="22"/>
                        </w:rPr>
                        <w:t>Spanish</w:t>
                      </w:r>
                    </w:p>
                  </w:txbxContent>
                </v:textbox>
              </v:shape>
            </w:pict>
          </mc:Fallback>
        </mc:AlternateContent>
      </w:r>
    </w:p>
    <w:p w14:paraId="38659821"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401531"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401531"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401531"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401531"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401531"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401531"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401531" w:rsidRDefault="003C32BC" w:rsidP="00040C3A">
      <w:pPr>
        <w:tabs>
          <w:tab w:val="center" w:pos="5400"/>
        </w:tabs>
        <w:suppressAutoHyphens/>
        <w:jc w:val="center"/>
        <w:rPr>
          <w:rFonts w:asciiTheme="majorHAnsi" w:hAnsiTheme="majorHAnsi"/>
          <w:sz w:val="18"/>
          <w:szCs w:val="22"/>
          <w:lang w:val="es-ES_tradnl"/>
        </w:rPr>
      </w:pPr>
      <w:r w:rsidRPr="0040153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4EA687E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D32DA1">
                              <w:rPr>
                                <w:rFonts w:asciiTheme="majorHAnsi" w:hAnsiTheme="majorHAnsi"/>
                                <w:color w:val="0D0D0D" w:themeColor="text1" w:themeTint="F2"/>
                                <w:sz w:val="18"/>
                                <w:szCs w:val="22"/>
                              </w:rPr>
                              <w:t>October</w:t>
                            </w:r>
                            <w:r w:rsidRPr="003C32BC">
                              <w:rPr>
                                <w:rFonts w:asciiTheme="majorHAnsi" w:hAnsiTheme="majorHAnsi"/>
                                <w:color w:val="0D0D0D" w:themeColor="text1" w:themeTint="F2"/>
                                <w:sz w:val="18"/>
                                <w:szCs w:val="22"/>
                              </w:rPr>
                              <w:t xml:space="preserve"> </w:t>
                            </w:r>
                            <w:r w:rsidR="00D32DA1">
                              <w:rPr>
                                <w:rFonts w:asciiTheme="majorHAnsi" w:hAnsiTheme="majorHAnsi"/>
                                <w:color w:val="0D0D0D" w:themeColor="text1" w:themeTint="F2"/>
                                <w:sz w:val="18"/>
                                <w:szCs w:val="22"/>
                              </w:rPr>
                              <w:t>20</w:t>
                            </w:r>
                            <w:r w:rsidRPr="003C32BC">
                              <w:rPr>
                                <w:rFonts w:asciiTheme="majorHAnsi" w:hAnsiTheme="majorHAnsi"/>
                                <w:color w:val="0D0D0D" w:themeColor="text1" w:themeTint="F2"/>
                                <w:sz w:val="18"/>
                                <w:szCs w:val="22"/>
                              </w:rPr>
                              <w:t>, 20</w:t>
                            </w:r>
                            <w:r w:rsidR="00BC580C">
                              <w:rPr>
                                <w:rFonts w:asciiTheme="majorHAnsi" w:hAnsiTheme="majorHAnsi"/>
                                <w:color w:val="0D0D0D" w:themeColor="text1" w:themeTint="F2"/>
                                <w:sz w:val="18"/>
                                <w:szCs w:val="22"/>
                              </w:rPr>
                              <w:t>23</w:t>
                            </w:r>
                            <w:r w:rsidR="001F5342">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4EA687EF"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D32DA1">
                        <w:rPr>
                          <w:rFonts w:asciiTheme="majorHAnsi" w:hAnsiTheme="majorHAnsi"/>
                          <w:color w:val="0D0D0D" w:themeColor="text1" w:themeTint="F2"/>
                          <w:sz w:val="18"/>
                          <w:szCs w:val="22"/>
                        </w:rPr>
                        <w:t>October</w:t>
                      </w:r>
                      <w:r w:rsidRPr="003C32BC">
                        <w:rPr>
                          <w:rFonts w:asciiTheme="majorHAnsi" w:hAnsiTheme="majorHAnsi"/>
                          <w:color w:val="0D0D0D" w:themeColor="text1" w:themeTint="F2"/>
                          <w:sz w:val="18"/>
                          <w:szCs w:val="22"/>
                        </w:rPr>
                        <w:t xml:space="preserve"> </w:t>
                      </w:r>
                      <w:r w:rsidR="00D32DA1">
                        <w:rPr>
                          <w:rFonts w:asciiTheme="majorHAnsi" w:hAnsiTheme="majorHAnsi"/>
                          <w:color w:val="0D0D0D" w:themeColor="text1" w:themeTint="F2"/>
                          <w:sz w:val="18"/>
                          <w:szCs w:val="22"/>
                        </w:rPr>
                        <w:t>20</w:t>
                      </w:r>
                      <w:r w:rsidRPr="003C32BC">
                        <w:rPr>
                          <w:rFonts w:asciiTheme="majorHAnsi" w:hAnsiTheme="majorHAnsi"/>
                          <w:color w:val="0D0D0D" w:themeColor="text1" w:themeTint="F2"/>
                          <w:sz w:val="18"/>
                          <w:szCs w:val="22"/>
                        </w:rPr>
                        <w:t>, 20</w:t>
                      </w:r>
                      <w:r w:rsidR="00BC580C">
                        <w:rPr>
                          <w:rFonts w:asciiTheme="majorHAnsi" w:hAnsiTheme="majorHAnsi"/>
                          <w:color w:val="0D0D0D" w:themeColor="text1" w:themeTint="F2"/>
                          <w:sz w:val="18"/>
                          <w:szCs w:val="22"/>
                        </w:rPr>
                        <w:t>23</w:t>
                      </w:r>
                      <w:r w:rsidR="001F5342">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401531" w:rsidRDefault="003C32BC" w:rsidP="00040C3A">
      <w:pPr>
        <w:tabs>
          <w:tab w:val="center" w:pos="5400"/>
        </w:tabs>
        <w:suppressAutoHyphens/>
        <w:jc w:val="center"/>
        <w:rPr>
          <w:rFonts w:asciiTheme="majorHAnsi" w:hAnsiTheme="majorHAnsi"/>
          <w:sz w:val="18"/>
          <w:szCs w:val="22"/>
          <w:lang w:val="es-ES_tradnl"/>
        </w:rPr>
      </w:pPr>
      <w:r w:rsidRPr="0040153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3785A8A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C013F">
                              <w:rPr>
                                <w:rFonts w:asciiTheme="majorHAnsi" w:hAnsiTheme="majorHAnsi"/>
                                <w:color w:val="595959" w:themeColor="text1" w:themeTint="A6"/>
                                <w:sz w:val="18"/>
                              </w:rPr>
                              <w:t>209</w:t>
                            </w:r>
                            <w:r w:rsidR="00BC580C">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BC580C">
                              <w:rPr>
                                <w:rFonts w:asciiTheme="majorHAnsi" w:hAnsiTheme="majorHAnsi"/>
                                <w:color w:val="595959" w:themeColor="text1" w:themeTint="A6"/>
                                <w:sz w:val="18"/>
                              </w:rPr>
                              <w:t xml:space="preserve"> 13.780. </w:t>
                            </w:r>
                            <w:r w:rsidRPr="003C32BC">
                              <w:rPr>
                                <w:rFonts w:asciiTheme="majorHAnsi" w:hAnsiTheme="majorHAnsi"/>
                                <w:color w:val="595959" w:themeColor="text1" w:themeTint="A6"/>
                                <w:sz w:val="18"/>
                              </w:rPr>
                              <w:t>Friendly Settlement.</w:t>
                            </w:r>
                            <w:r w:rsidR="00BC580C">
                              <w:rPr>
                                <w:rFonts w:asciiTheme="majorHAnsi" w:hAnsiTheme="majorHAnsi"/>
                                <w:color w:val="595959" w:themeColor="text1" w:themeTint="A6"/>
                                <w:sz w:val="18"/>
                              </w:rPr>
                              <w:t xml:space="preserve"> Hugo Ferney Leon Londoño and Family. Colombia</w:t>
                            </w:r>
                            <w:r w:rsidRPr="007607C4">
                              <w:rPr>
                                <w:rFonts w:asciiTheme="majorHAnsi" w:hAnsiTheme="majorHAnsi"/>
                                <w:color w:val="595959" w:themeColor="text1" w:themeTint="A6"/>
                                <w:sz w:val="18"/>
                              </w:rPr>
                              <w:t xml:space="preserve">. </w:t>
                            </w:r>
                            <w:r w:rsidR="008C01F3">
                              <w:rPr>
                                <w:rFonts w:asciiTheme="majorHAnsi" w:hAnsiTheme="majorHAnsi"/>
                                <w:color w:val="595959" w:themeColor="text1" w:themeTint="A6"/>
                                <w:sz w:val="18"/>
                              </w:rPr>
                              <w:t>October 20,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3785A8A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C013F">
                        <w:rPr>
                          <w:rFonts w:asciiTheme="majorHAnsi" w:hAnsiTheme="majorHAnsi"/>
                          <w:color w:val="595959" w:themeColor="text1" w:themeTint="A6"/>
                          <w:sz w:val="18"/>
                        </w:rPr>
                        <w:t>209</w:t>
                      </w:r>
                      <w:r w:rsidR="00BC580C">
                        <w:rPr>
                          <w:rFonts w:asciiTheme="majorHAnsi" w:hAnsiTheme="majorHAnsi"/>
                          <w:color w:val="595959" w:themeColor="text1" w:themeTint="A6"/>
                          <w:sz w:val="18"/>
                        </w:rPr>
                        <w:t>/23</w:t>
                      </w:r>
                      <w:r w:rsidRPr="003C32BC">
                        <w:rPr>
                          <w:rFonts w:asciiTheme="majorHAnsi" w:hAnsiTheme="majorHAnsi"/>
                          <w:color w:val="595959" w:themeColor="text1" w:themeTint="A6"/>
                          <w:sz w:val="18"/>
                        </w:rPr>
                        <w:t>, Case</w:t>
                      </w:r>
                      <w:r w:rsidR="00BC580C">
                        <w:rPr>
                          <w:rFonts w:asciiTheme="majorHAnsi" w:hAnsiTheme="majorHAnsi"/>
                          <w:color w:val="595959" w:themeColor="text1" w:themeTint="A6"/>
                          <w:sz w:val="18"/>
                        </w:rPr>
                        <w:t xml:space="preserve"> 13.780. </w:t>
                      </w:r>
                      <w:r w:rsidRPr="003C32BC">
                        <w:rPr>
                          <w:rFonts w:asciiTheme="majorHAnsi" w:hAnsiTheme="majorHAnsi"/>
                          <w:color w:val="595959" w:themeColor="text1" w:themeTint="A6"/>
                          <w:sz w:val="18"/>
                        </w:rPr>
                        <w:t>Friendly Settlement.</w:t>
                      </w:r>
                      <w:r w:rsidR="00BC580C">
                        <w:rPr>
                          <w:rFonts w:asciiTheme="majorHAnsi" w:hAnsiTheme="majorHAnsi"/>
                          <w:color w:val="595959" w:themeColor="text1" w:themeTint="A6"/>
                          <w:sz w:val="18"/>
                        </w:rPr>
                        <w:t xml:space="preserve"> Hugo Ferney Leon Londoño and Family. Colombia</w:t>
                      </w:r>
                      <w:r w:rsidRPr="007607C4">
                        <w:rPr>
                          <w:rFonts w:asciiTheme="majorHAnsi" w:hAnsiTheme="majorHAnsi"/>
                          <w:color w:val="595959" w:themeColor="text1" w:themeTint="A6"/>
                          <w:sz w:val="18"/>
                        </w:rPr>
                        <w:t xml:space="preserve">. </w:t>
                      </w:r>
                      <w:r w:rsidR="008C01F3">
                        <w:rPr>
                          <w:rFonts w:asciiTheme="majorHAnsi" w:hAnsiTheme="majorHAnsi"/>
                          <w:color w:val="595959" w:themeColor="text1" w:themeTint="A6"/>
                          <w:sz w:val="18"/>
                        </w:rPr>
                        <w:t>October 20,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401531"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401531" w:rsidRDefault="003C32BC" w:rsidP="003C32BC">
      <w:pPr>
        <w:tabs>
          <w:tab w:val="center" w:pos="5400"/>
        </w:tabs>
        <w:suppressAutoHyphens/>
        <w:jc w:val="center"/>
        <w:rPr>
          <w:rFonts w:asciiTheme="majorHAnsi" w:hAnsiTheme="majorHAnsi"/>
          <w:sz w:val="18"/>
          <w:szCs w:val="22"/>
        </w:rPr>
      </w:pPr>
    </w:p>
    <w:p w14:paraId="05468558" w14:textId="77777777" w:rsidR="003C32BC" w:rsidRPr="00401531" w:rsidRDefault="006311DA" w:rsidP="003C32BC">
      <w:pPr>
        <w:tabs>
          <w:tab w:val="center" w:pos="5400"/>
        </w:tabs>
        <w:suppressAutoHyphens/>
        <w:jc w:val="center"/>
        <w:rPr>
          <w:rFonts w:asciiTheme="majorHAnsi" w:hAnsiTheme="majorHAnsi"/>
          <w:sz w:val="18"/>
          <w:szCs w:val="22"/>
        </w:rPr>
      </w:pPr>
      <w:r w:rsidRPr="0040153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0153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Pr="00401531" w:rsidRDefault="007607C4" w:rsidP="003C32BC">
      <w:pPr>
        <w:tabs>
          <w:tab w:val="center" w:pos="5400"/>
        </w:tabs>
        <w:suppressAutoHyphens/>
        <w:jc w:val="center"/>
        <w:rPr>
          <w:rFonts w:asciiTheme="majorHAnsi" w:hAnsiTheme="majorHAnsi"/>
          <w:sz w:val="18"/>
          <w:szCs w:val="22"/>
        </w:rPr>
        <w:sectPr w:rsidR="007607C4" w:rsidRPr="00401531"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52CB2B21" w:rsidR="006311DA" w:rsidRPr="00973394" w:rsidRDefault="006311DA" w:rsidP="00680ACE">
      <w:pPr>
        <w:tabs>
          <w:tab w:val="center" w:pos="5400"/>
        </w:tabs>
        <w:suppressAutoHyphens/>
        <w:jc w:val="center"/>
        <w:rPr>
          <w:rFonts w:asciiTheme="majorHAnsi" w:hAnsiTheme="majorHAnsi"/>
          <w:b/>
          <w:sz w:val="18"/>
          <w:szCs w:val="20"/>
        </w:rPr>
      </w:pPr>
      <w:r w:rsidRPr="00973394">
        <w:rPr>
          <w:rFonts w:asciiTheme="majorHAnsi" w:hAnsiTheme="majorHAnsi"/>
          <w:b/>
          <w:sz w:val="18"/>
          <w:szCs w:val="20"/>
        </w:rPr>
        <w:lastRenderedPageBreak/>
        <w:t xml:space="preserve">REPORT No. </w:t>
      </w:r>
      <w:r w:rsidR="008C01F3">
        <w:rPr>
          <w:rFonts w:asciiTheme="majorHAnsi" w:hAnsiTheme="majorHAnsi"/>
          <w:b/>
          <w:sz w:val="18"/>
          <w:szCs w:val="20"/>
        </w:rPr>
        <w:t>209</w:t>
      </w:r>
      <w:r w:rsidRPr="00973394">
        <w:rPr>
          <w:rFonts w:asciiTheme="majorHAnsi" w:hAnsiTheme="majorHAnsi"/>
          <w:b/>
          <w:sz w:val="18"/>
          <w:szCs w:val="20"/>
        </w:rPr>
        <w:t>/</w:t>
      </w:r>
      <w:r w:rsidR="00BC580C" w:rsidRPr="00973394">
        <w:rPr>
          <w:rFonts w:asciiTheme="majorHAnsi" w:hAnsiTheme="majorHAnsi"/>
          <w:b/>
          <w:sz w:val="18"/>
          <w:szCs w:val="20"/>
        </w:rPr>
        <w:t>23</w:t>
      </w:r>
    </w:p>
    <w:p w14:paraId="225983D3" w14:textId="2E241ABD" w:rsidR="006311DA" w:rsidRPr="00973394" w:rsidRDefault="006311DA" w:rsidP="00680ACE">
      <w:pPr>
        <w:tabs>
          <w:tab w:val="center" w:pos="5400"/>
        </w:tabs>
        <w:suppressAutoHyphens/>
        <w:jc w:val="center"/>
        <w:rPr>
          <w:rFonts w:asciiTheme="majorHAnsi" w:hAnsiTheme="majorHAnsi"/>
          <w:b/>
          <w:sz w:val="18"/>
          <w:szCs w:val="20"/>
        </w:rPr>
      </w:pPr>
      <w:r w:rsidRPr="00973394">
        <w:rPr>
          <w:rFonts w:asciiTheme="majorHAnsi" w:hAnsiTheme="majorHAnsi"/>
          <w:b/>
          <w:sz w:val="18"/>
          <w:szCs w:val="20"/>
        </w:rPr>
        <w:t xml:space="preserve">CASE </w:t>
      </w:r>
      <w:r w:rsidR="00BC580C" w:rsidRPr="00973394">
        <w:rPr>
          <w:rFonts w:asciiTheme="majorHAnsi" w:hAnsiTheme="majorHAnsi"/>
          <w:b/>
          <w:sz w:val="18"/>
          <w:szCs w:val="20"/>
        </w:rPr>
        <w:t>13.780</w:t>
      </w:r>
    </w:p>
    <w:p w14:paraId="77C6A460" w14:textId="3A229941" w:rsidR="006311DA" w:rsidRPr="00973394" w:rsidRDefault="006311DA" w:rsidP="00680ACE">
      <w:pPr>
        <w:tabs>
          <w:tab w:val="center" w:pos="5400"/>
        </w:tabs>
        <w:suppressAutoHyphens/>
        <w:jc w:val="center"/>
        <w:rPr>
          <w:rFonts w:asciiTheme="majorHAnsi" w:hAnsiTheme="majorHAnsi"/>
          <w:sz w:val="18"/>
          <w:szCs w:val="20"/>
        </w:rPr>
      </w:pPr>
      <w:r w:rsidRPr="00973394">
        <w:rPr>
          <w:rFonts w:asciiTheme="majorHAnsi" w:hAnsiTheme="majorHAnsi"/>
          <w:sz w:val="18"/>
          <w:szCs w:val="20"/>
        </w:rPr>
        <w:t>FRIENDLY SETTLEMENT</w:t>
      </w:r>
      <w:r w:rsidR="00E709B3" w:rsidRPr="00973394">
        <w:rPr>
          <w:rFonts w:asciiTheme="majorHAnsi" w:hAnsiTheme="majorHAnsi"/>
          <w:sz w:val="18"/>
          <w:szCs w:val="20"/>
        </w:rPr>
        <w:t xml:space="preserve"> </w:t>
      </w:r>
    </w:p>
    <w:p w14:paraId="1A9CFEB9" w14:textId="3EA8E95F" w:rsidR="006311DA" w:rsidRPr="008C01F3" w:rsidRDefault="00BC580C" w:rsidP="00680ACE">
      <w:pPr>
        <w:tabs>
          <w:tab w:val="center" w:pos="5400"/>
        </w:tabs>
        <w:suppressAutoHyphens/>
        <w:jc w:val="center"/>
        <w:rPr>
          <w:rFonts w:asciiTheme="majorHAnsi" w:hAnsiTheme="majorHAnsi"/>
          <w:sz w:val="18"/>
          <w:szCs w:val="20"/>
        </w:rPr>
      </w:pPr>
      <w:r w:rsidRPr="00973394">
        <w:rPr>
          <w:rFonts w:asciiTheme="majorHAnsi" w:hAnsiTheme="majorHAnsi"/>
          <w:sz w:val="18"/>
          <w:szCs w:val="20"/>
        </w:rPr>
        <w:t xml:space="preserve">HUGO FERNEY </w:t>
      </w:r>
      <w:r w:rsidRPr="008C01F3">
        <w:rPr>
          <w:rFonts w:asciiTheme="majorHAnsi" w:hAnsiTheme="majorHAnsi"/>
          <w:sz w:val="18"/>
          <w:szCs w:val="20"/>
        </w:rPr>
        <w:t>LEON LONDOÑO</w:t>
      </w:r>
      <w:r w:rsidR="000C6CC0" w:rsidRPr="008C01F3">
        <w:rPr>
          <w:rFonts w:asciiTheme="majorHAnsi" w:hAnsiTheme="majorHAnsi"/>
          <w:sz w:val="18"/>
          <w:szCs w:val="20"/>
        </w:rPr>
        <w:t xml:space="preserve"> AND FAMILY</w:t>
      </w:r>
    </w:p>
    <w:p w14:paraId="13E4BED3" w14:textId="2ACB0410" w:rsidR="003C32BC" w:rsidRPr="00401531" w:rsidRDefault="00BC580C" w:rsidP="00680ACE">
      <w:pPr>
        <w:tabs>
          <w:tab w:val="center" w:pos="5400"/>
        </w:tabs>
        <w:suppressAutoHyphens/>
        <w:jc w:val="center"/>
        <w:rPr>
          <w:rFonts w:asciiTheme="majorHAnsi" w:hAnsiTheme="majorHAnsi"/>
          <w:sz w:val="18"/>
          <w:szCs w:val="20"/>
        </w:rPr>
      </w:pPr>
      <w:r w:rsidRPr="008C01F3">
        <w:rPr>
          <w:rFonts w:asciiTheme="majorHAnsi" w:hAnsiTheme="majorHAnsi"/>
          <w:sz w:val="18"/>
          <w:szCs w:val="20"/>
        </w:rPr>
        <w:t>COLOMBIA</w:t>
      </w:r>
      <w:r w:rsidR="00E97D21" w:rsidRPr="008C01F3">
        <w:rPr>
          <w:rStyle w:val="FootnoteReference"/>
          <w:rFonts w:ascii="Cambria" w:hAnsi="Cambria"/>
          <w:sz w:val="18"/>
          <w:szCs w:val="18"/>
          <w:lang w:val="es-CO"/>
        </w:rPr>
        <w:footnoteReference w:id="2"/>
      </w:r>
      <w:r w:rsidR="003414AC" w:rsidRPr="008C01F3">
        <w:rPr>
          <w:rFonts w:asciiTheme="majorHAnsi" w:hAnsiTheme="majorHAnsi"/>
          <w:sz w:val="18"/>
          <w:szCs w:val="20"/>
        </w:rPr>
        <w:br/>
      </w:r>
      <w:r w:rsidR="002558E9">
        <w:rPr>
          <w:rFonts w:asciiTheme="majorHAnsi" w:hAnsiTheme="majorHAnsi"/>
          <w:sz w:val="18"/>
          <w:szCs w:val="20"/>
        </w:rPr>
        <w:t>OCTOBER</w:t>
      </w:r>
      <w:r w:rsidRPr="008C01F3">
        <w:rPr>
          <w:rFonts w:asciiTheme="majorHAnsi" w:hAnsiTheme="majorHAnsi"/>
          <w:sz w:val="18"/>
          <w:szCs w:val="20"/>
        </w:rPr>
        <w:t xml:space="preserve"> </w:t>
      </w:r>
      <w:r w:rsidR="002558E9">
        <w:rPr>
          <w:rFonts w:asciiTheme="majorHAnsi" w:hAnsiTheme="majorHAnsi"/>
          <w:sz w:val="18"/>
          <w:szCs w:val="20"/>
        </w:rPr>
        <w:t>20</w:t>
      </w:r>
      <w:r w:rsidRPr="008C01F3">
        <w:rPr>
          <w:rFonts w:asciiTheme="majorHAnsi" w:hAnsiTheme="majorHAnsi"/>
          <w:sz w:val="18"/>
          <w:szCs w:val="20"/>
        </w:rPr>
        <w:t>, 2023</w:t>
      </w:r>
    </w:p>
    <w:p w14:paraId="527C4BCC" w14:textId="77777777" w:rsidR="00C55560" w:rsidRPr="00401531" w:rsidRDefault="00C55560" w:rsidP="00145EDC">
      <w:pPr>
        <w:tabs>
          <w:tab w:val="center" w:pos="5400"/>
        </w:tabs>
        <w:suppressAutoHyphens/>
        <w:spacing w:line="276" w:lineRule="auto"/>
        <w:rPr>
          <w:rFonts w:asciiTheme="majorHAnsi" w:hAnsiTheme="majorHAnsi"/>
          <w:sz w:val="20"/>
          <w:szCs w:val="20"/>
        </w:rPr>
      </w:pPr>
    </w:p>
    <w:p w14:paraId="0574AB1A" w14:textId="77777777" w:rsidR="00FA675D" w:rsidRPr="00401531" w:rsidRDefault="00FA675D" w:rsidP="00BC580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01531">
        <w:rPr>
          <w:rFonts w:eastAsia="Times New Roman"/>
          <w:b/>
          <w:bCs/>
          <w:kern w:val="36"/>
          <w:sz w:val="20"/>
          <w:szCs w:val="20"/>
          <w:lang w:eastAsia="es-BO"/>
        </w:rPr>
        <w:t xml:space="preserve">SUMMARY </w:t>
      </w:r>
      <w:r w:rsidRPr="00401531">
        <w:rPr>
          <w:b/>
          <w:bCs/>
          <w:sz w:val="20"/>
          <w:szCs w:val="20"/>
        </w:rPr>
        <w:t>AND RELEVANT PROCEEDINGS OF THE FRIENDLY SETTLEMENT PROCESS</w:t>
      </w:r>
      <w:r w:rsidRPr="00401531">
        <w:rPr>
          <w:rFonts w:eastAsia="MS Mincho" w:cstheme="minorHAnsi"/>
          <w:b/>
          <w:color w:val="000000" w:themeColor="text1"/>
          <w:sz w:val="20"/>
          <w:szCs w:val="20"/>
        </w:rPr>
        <w:t xml:space="preserve"> </w:t>
      </w:r>
    </w:p>
    <w:p w14:paraId="67D4BDB0" w14:textId="77777777" w:rsidR="00DA37B6" w:rsidRPr="00401531" w:rsidRDefault="00DA37B6" w:rsidP="00BE235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4865DE0A" w14:textId="7D100834" w:rsidR="00BC580C" w:rsidRPr="00401531" w:rsidRDefault="00EC41CA" w:rsidP="00680ACE">
      <w:pPr>
        <w:pStyle w:val="NormalWeb"/>
        <w:numPr>
          <w:ilvl w:val="0"/>
          <w:numId w:val="57"/>
        </w:numPr>
        <w:spacing w:before="0" w:beforeAutospacing="0" w:after="0" w:afterAutospacing="0"/>
        <w:ind w:left="0" w:firstLine="720"/>
        <w:jc w:val="both"/>
        <w:rPr>
          <w:rFonts w:asciiTheme="majorHAnsi" w:hAnsiTheme="majorHAnsi"/>
          <w:bdr w:val="none" w:sz="0" w:space="0" w:color="auto" w:frame="1"/>
        </w:rPr>
      </w:pPr>
      <w:r w:rsidRPr="00401531">
        <w:rPr>
          <w:rFonts w:asciiTheme="majorHAnsi" w:hAnsiTheme="majorHAnsi"/>
          <w:bdr w:val="none" w:sz="0" w:space="0" w:color="auto" w:frame="1"/>
        </w:rPr>
        <w:t>On December 1, 2008, the Inter-American Commission on Human Rights (hereinafter "the Commission" or "IACHR") received a petition filed by Edgar José Rodríguez (hereinafter "the petitioner" or "the petitioning party") alleging the international responsibility of the Republic of Colombia (hereinafter "State" or "Colombian State" or "Colombia"), for the violation of the human rights contemplated in Articles 4 (right to life), 5 (humane treatment), 7 (personal liberty), 8 (fair trial), 11 (right to privacy) and 25 (judicial protection), in relation to Article 1 (obligation to respect) of the American Convention on Human Rights, (hereinafter "Convention", "American Convention" or "ACHR"), as well as the violation of the provisions of Articles I, II, III of the Inter-American Convention on Forced Disappearance of Persons and Article 9 of the Protocol of San Salvador, for the disappearance of Hugo Ferney León Londoño (hereinafter, the "alleged victim") in the city of Cali, while in the service of the Special Operations Group (</w:t>
      </w:r>
      <w:r w:rsidR="00F75F7E" w:rsidRPr="00401531">
        <w:rPr>
          <w:rFonts w:asciiTheme="majorHAnsi" w:hAnsiTheme="majorHAnsi"/>
          <w:bdr w:val="none" w:sz="0" w:space="0" w:color="auto" w:frame="1"/>
        </w:rPr>
        <w:t>SOG</w:t>
      </w:r>
      <w:r w:rsidRPr="00401531">
        <w:rPr>
          <w:rFonts w:asciiTheme="majorHAnsi" w:hAnsiTheme="majorHAnsi"/>
          <w:bdr w:val="none" w:sz="0" w:space="0" w:color="auto" w:frame="1"/>
        </w:rPr>
        <w:t xml:space="preserve">) of the National Police, between December 21 and 22, 1988, as well as the subsequent </w:t>
      </w:r>
      <w:r w:rsidR="0006008A" w:rsidRPr="00401531">
        <w:rPr>
          <w:rFonts w:asciiTheme="majorHAnsi" w:hAnsiTheme="majorHAnsi"/>
          <w:bdr w:val="none" w:sz="0" w:space="0" w:color="auto" w:frame="1"/>
        </w:rPr>
        <w:t>lack of</w:t>
      </w:r>
      <w:r w:rsidRPr="00401531">
        <w:rPr>
          <w:rFonts w:asciiTheme="majorHAnsi" w:hAnsiTheme="majorHAnsi"/>
          <w:bdr w:val="none" w:sz="0" w:space="0" w:color="auto" w:frame="1"/>
        </w:rPr>
        <w:t xml:space="preserve"> effective investigat</w:t>
      </w:r>
      <w:r w:rsidR="0006008A" w:rsidRPr="00401531">
        <w:rPr>
          <w:rFonts w:asciiTheme="majorHAnsi" w:hAnsiTheme="majorHAnsi"/>
          <w:bdr w:val="none" w:sz="0" w:space="0" w:color="auto" w:frame="1"/>
        </w:rPr>
        <w:t>ion of</w:t>
      </w:r>
      <w:r w:rsidRPr="00401531">
        <w:rPr>
          <w:rFonts w:asciiTheme="majorHAnsi" w:hAnsiTheme="majorHAnsi"/>
          <w:bdr w:val="none" w:sz="0" w:space="0" w:color="auto" w:frame="1"/>
        </w:rPr>
        <w:t xml:space="preserve"> the facts and punish</w:t>
      </w:r>
      <w:r w:rsidR="0006008A" w:rsidRPr="00401531">
        <w:rPr>
          <w:rFonts w:asciiTheme="majorHAnsi" w:hAnsiTheme="majorHAnsi"/>
          <w:bdr w:val="none" w:sz="0" w:space="0" w:color="auto" w:frame="1"/>
        </w:rPr>
        <w:t>ment of</w:t>
      </w:r>
      <w:r w:rsidRPr="00401531">
        <w:rPr>
          <w:rFonts w:asciiTheme="majorHAnsi" w:hAnsiTheme="majorHAnsi"/>
          <w:bdr w:val="none" w:sz="0" w:space="0" w:color="auto" w:frame="1"/>
        </w:rPr>
        <w:t xml:space="preserve"> those responsible for the alleged disappearance</w:t>
      </w:r>
      <w:r w:rsidR="00BC580C" w:rsidRPr="00401531">
        <w:t>.</w:t>
      </w:r>
    </w:p>
    <w:p w14:paraId="07040026" w14:textId="6B17A933" w:rsidR="00BC580C" w:rsidRPr="00401531" w:rsidRDefault="00EC41CA" w:rsidP="00BC580C">
      <w:pPr>
        <w:pStyle w:val="NormalWeb"/>
        <w:numPr>
          <w:ilvl w:val="0"/>
          <w:numId w:val="57"/>
        </w:numPr>
        <w:spacing w:before="240" w:beforeAutospacing="0" w:after="240" w:afterAutospacing="0"/>
        <w:ind w:left="0" w:firstLine="720"/>
        <w:jc w:val="both"/>
        <w:rPr>
          <w:rFonts w:asciiTheme="majorHAnsi" w:eastAsia="Calibri" w:hAnsiTheme="majorHAnsi"/>
        </w:rPr>
      </w:pPr>
      <w:r w:rsidRPr="00401531">
        <w:rPr>
          <w:rFonts w:asciiTheme="majorHAnsi" w:eastAsia="Calibri" w:hAnsiTheme="majorHAnsi"/>
        </w:rPr>
        <w:t>On May 2, 2019, the Commission issued Admissibility Report 50/19, in which it declared the petition admissible and declared its competence to hear the claim presented by the petitioner concerning the alleged violation of the rights contained in Articles 3 (</w:t>
      </w:r>
      <w:r w:rsidR="007B3C79" w:rsidRPr="00401531">
        <w:rPr>
          <w:rFonts w:asciiTheme="majorHAnsi" w:eastAsia="Calibri" w:hAnsiTheme="majorHAnsi"/>
        </w:rPr>
        <w:t>juridical personality</w:t>
      </w:r>
      <w:r w:rsidRPr="00401531">
        <w:rPr>
          <w:rFonts w:asciiTheme="majorHAnsi" w:eastAsia="Calibri" w:hAnsiTheme="majorHAnsi"/>
        </w:rPr>
        <w:t>), 4 (right to life), 5 (humane treatment), 7 (personal liberty), 8 (fair trial), 11 (right to privacy), and 25 (judicial protection) in accordance with Article 1. 1 of the American Convention and Article I of the Inter-American Convention on Forced Disappearance of Persons</w:t>
      </w:r>
      <w:r w:rsidR="00BC580C" w:rsidRPr="00401531">
        <w:rPr>
          <w:rFonts w:asciiTheme="majorHAnsi" w:eastAsia="Calibri" w:hAnsiTheme="majorHAnsi"/>
        </w:rPr>
        <w:t>.</w:t>
      </w:r>
    </w:p>
    <w:p w14:paraId="3F867577" w14:textId="6A68E591" w:rsidR="00BC580C" w:rsidRPr="00401531" w:rsidRDefault="00EC41CA" w:rsidP="00BC580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auto"/>
          <w:sz w:val="20"/>
        </w:rPr>
      </w:pPr>
      <w:r w:rsidRPr="00401531">
        <w:rPr>
          <w:rFonts w:asciiTheme="majorHAnsi" w:hAnsiTheme="majorHAnsi"/>
          <w:color w:val="auto"/>
          <w:sz w:val="20"/>
          <w:bdr w:val="none" w:sz="0" w:space="0" w:color="auto" w:frame="1"/>
        </w:rPr>
        <w:t>On June 18, 2020, the petitioning party expressed its interest in initiating a friendly settlement process, and on May 20, 2021, the State indicated its willingness to move forward in the negotiation process</w:t>
      </w:r>
      <w:r w:rsidR="00BC580C" w:rsidRPr="00401531">
        <w:rPr>
          <w:rFonts w:asciiTheme="majorHAnsi" w:hAnsiTheme="majorHAnsi"/>
          <w:color w:val="auto"/>
          <w:sz w:val="20"/>
          <w:bdr w:val="none" w:sz="0" w:space="0" w:color="auto" w:frame="1"/>
        </w:rPr>
        <w:t>.</w:t>
      </w:r>
    </w:p>
    <w:p w14:paraId="245530E5" w14:textId="77777777" w:rsidR="00BC580C" w:rsidRPr="00401531" w:rsidRDefault="00BC580C" w:rsidP="00BC580C">
      <w:pPr>
        <w:pStyle w:val="ListParagraph"/>
        <w:rPr>
          <w:rFonts w:asciiTheme="majorHAnsi" w:hAnsiTheme="majorHAnsi"/>
          <w:color w:val="FF0000"/>
          <w:sz w:val="20"/>
          <w:bdr w:val="none" w:sz="0" w:space="0" w:color="auto" w:frame="1"/>
        </w:rPr>
      </w:pPr>
    </w:p>
    <w:p w14:paraId="734192C9" w14:textId="00DD2F12" w:rsidR="00BC580C" w:rsidRPr="00401531" w:rsidRDefault="00EC41CA" w:rsidP="00BC580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bdr w:val="none" w:sz="0" w:space="0" w:color="auto" w:frame="1"/>
        </w:rPr>
      </w:pPr>
      <w:r w:rsidRPr="00401531">
        <w:rPr>
          <w:rFonts w:asciiTheme="majorHAnsi" w:hAnsiTheme="majorHAnsi"/>
          <w:color w:val="auto"/>
          <w:sz w:val="20"/>
          <w:bdr w:val="none" w:sz="0" w:space="0" w:color="auto" w:frame="1"/>
        </w:rPr>
        <w:t xml:space="preserve">On June 22, 2021, the Commission formally notified the parties of the </w:t>
      </w:r>
      <w:r w:rsidR="00AF0A00" w:rsidRPr="00401531">
        <w:rPr>
          <w:rFonts w:asciiTheme="majorHAnsi" w:hAnsiTheme="majorHAnsi"/>
          <w:color w:val="auto"/>
          <w:sz w:val="20"/>
          <w:bdr w:val="none" w:sz="0" w:space="0" w:color="auto" w:frame="1"/>
        </w:rPr>
        <w:t>start</w:t>
      </w:r>
      <w:r w:rsidRPr="00401531">
        <w:rPr>
          <w:rFonts w:asciiTheme="majorHAnsi" w:hAnsiTheme="majorHAnsi"/>
          <w:color w:val="auto"/>
          <w:sz w:val="20"/>
          <w:bdr w:val="none" w:sz="0" w:space="0" w:color="auto" w:frame="1"/>
        </w:rPr>
        <w:t xml:space="preserve"> of the procedure and, on October 20, 2021, the parties signed a memorandum of understanding for the search for a </w:t>
      </w:r>
      <w:r w:rsidR="00D00B00" w:rsidRPr="00401531">
        <w:rPr>
          <w:rFonts w:asciiTheme="majorHAnsi" w:hAnsiTheme="majorHAnsi"/>
          <w:color w:val="auto"/>
          <w:sz w:val="20"/>
          <w:bdr w:val="none" w:sz="0" w:space="0" w:color="auto" w:frame="1"/>
        </w:rPr>
        <w:t>friendly settlement</w:t>
      </w:r>
      <w:r w:rsidR="00241D9F" w:rsidRPr="00401531">
        <w:rPr>
          <w:rFonts w:asciiTheme="majorHAnsi" w:hAnsiTheme="majorHAnsi"/>
          <w:color w:val="auto"/>
          <w:sz w:val="20"/>
          <w:bdr w:val="none" w:sz="0" w:space="0" w:color="auto" w:frame="1"/>
        </w:rPr>
        <w:t xml:space="preserve"> </w:t>
      </w:r>
      <w:r w:rsidRPr="00401531">
        <w:rPr>
          <w:rFonts w:asciiTheme="majorHAnsi" w:hAnsiTheme="majorHAnsi"/>
          <w:color w:val="auto"/>
          <w:sz w:val="20"/>
          <w:bdr w:val="none" w:sz="0" w:space="0" w:color="auto" w:frame="1"/>
        </w:rPr>
        <w:t xml:space="preserve">in which they agreed on a </w:t>
      </w:r>
      <w:r w:rsidR="00AF0A00" w:rsidRPr="00401531">
        <w:rPr>
          <w:rFonts w:asciiTheme="majorHAnsi" w:hAnsiTheme="majorHAnsi"/>
          <w:color w:val="auto"/>
          <w:sz w:val="20"/>
          <w:bdr w:val="none" w:sz="0" w:space="0" w:color="auto" w:frame="1"/>
        </w:rPr>
        <w:t xml:space="preserve">work </w:t>
      </w:r>
      <w:r w:rsidRPr="00401531">
        <w:rPr>
          <w:rFonts w:asciiTheme="majorHAnsi" w:hAnsiTheme="majorHAnsi"/>
          <w:color w:val="auto"/>
          <w:sz w:val="20"/>
          <w:bdr w:val="none" w:sz="0" w:space="0" w:color="auto" w:frame="1"/>
        </w:rPr>
        <w:t xml:space="preserve">schedule that materialized with the signing of a friendly settlement agreement (hereinafter " FSA" or "agreement") on October 24, 2022, in the city of Bogotá D.C. Subsequently, on January 23, 2023, the petitioner requested the </w:t>
      </w:r>
      <w:r w:rsidR="00711A99" w:rsidRPr="00401531">
        <w:rPr>
          <w:rFonts w:asciiTheme="majorHAnsi" w:hAnsiTheme="majorHAnsi"/>
          <w:color w:val="auto"/>
          <w:sz w:val="20"/>
          <w:bdr w:val="none" w:sz="0" w:space="0" w:color="auto" w:frame="1"/>
        </w:rPr>
        <w:t xml:space="preserve">approval </w:t>
      </w:r>
      <w:r w:rsidRPr="00401531">
        <w:rPr>
          <w:rFonts w:asciiTheme="majorHAnsi" w:hAnsiTheme="majorHAnsi"/>
          <w:color w:val="auto"/>
          <w:sz w:val="20"/>
          <w:bdr w:val="none" w:sz="0" w:space="0" w:color="auto" w:frame="1"/>
        </w:rPr>
        <w:t>of the agreement, which was reiterated on February 28, 2023, through a report jointly submitted by the parties specifying the progress in its implementation</w:t>
      </w:r>
      <w:r w:rsidR="00BC580C" w:rsidRPr="00401531">
        <w:rPr>
          <w:rFonts w:asciiTheme="majorHAnsi" w:hAnsiTheme="majorHAnsi"/>
          <w:sz w:val="20"/>
          <w:bdr w:val="none" w:sz="0" w:space="0" w:color="auto" w:frame="1"/>
        </w:rPr>
        <w:t xml:space="preserve">. </w:t>
      </w:r>
    </w:p>
    <w:p w14:paraId="35A921CE" w14:textId="77777777" w:rsidR="00BC580C" w:rsidRPr="00401531" w:rsidRDefault="00BC580C" w:rsidP="00680ACE">
      <w:pPr>
        <w:pStyle w:val="ListParagraph"/>
        <w:rPr>
          <w:rFonts w:asciiTheme="majorHAnsi" w:eastAsia="Times New Roman" w:hAnsiTheme="majorHAnsi"/>
          <w:color w:val="FF0000"/>
          <w:sz w:val="20"/>
          <w:szCs w:val="20"/>
          <w:bdr w:val="none" w:sz="0" w:space="0" w:color="auto" w:frame="1"/>
        </w:rPr>
      </w:pPr>
    </w:p>
    <w:p w14:paraId="3482AE2F" w14:textId="668C1FA9" w:rsidR="00BC580C" w:rsidRPr="00401531" w:rsidRDefault="00EC41CA" w:rsidP="00BC58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rPr>
      </w:pPr>
      <w:r w:rsidRPr="00401531">
        <w:rPr>
          <w:rFonts w:asciiTheme="majorHAnsi" w:hAnsiTheme="majorHAnsi"/>
          <w:sz w:val="20"/>
        </w:rPr>
        <w:t xml:space="preserve">This friendly settlement </w:t>
      </w:r>
      <w:r w:rsidR="00765A33" w:rsidRPr="00401531">
        <w:rPr>
          <w:rFonts w:asciiTheme="majorHAnsi" w:hAnsiTheme="majorHAnsi"/>
          <w:sz w:val="20"/>
        </w:rPr>
        <w:t>report</w:t>
      </w:r>
      <w:r w:rsidRPr="00401531">
        <w:rPr>
          <w:rFonts w:asciiTheme="majorHAnsi" w:hAnsiTheme="majorHAnsi"/>
          <w:sz w:val="20"/>
        </w:rPr>
        <w:t>, in accordance with Article 49 of the Convention and Article 40.5 of the Commission's Rules of Procedure, contains a summary of the facts alleged in the petition and transcribes the friendly settlement agreement signed on October 24, 2022, by the petitioning party and representatives of the Colombian State. Likewise, the agreement signed between the parties is approved and it is agreed that this report will be published in the Annual Report of the IACHR to the General Assembly of the Organization of American States</w:t>
      </w:r>
      <w:r w:rsidR="00BC580C" w:rsidRPr="00401531">
        <w:rPr>
          <w:rFonts w:asciiTheme="majorHAnsi" w:hAnsiTheme="majorHAnsi"/>
          <w:sz w:val="20"/>
        </w:rPr>
        <w:t xml:space="preserve">. </w:t>
      </w:r>
    </w:p>
    <w:p w14:paraId="677E0072" w14:textId="2DF919F7" w:rsidR="00DA37B6" w:rsidRPr="00401531" w:rsidRDefault="00DA37B6" w:rsidP="00BC580C">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6985AA48" w14:textId="77777777" w:rsidR="00FA675D" w:rsidRPr="00401531" w:rsidRDefault="00FA675D" w:rsidP="00BC580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01531">
        <w:rPr>
          <w:rFonts w:eastAsia="Times New Roman"/>
          <w:b/>
          <w:bCs/>
          <w:kern w:val="36"/>
          <w:sz w:val="20"/>
          <w:szCs w:val="20"/>
          <w:lang w:eastAsia="es-BO"/>
        </w:rPr>
        <w:t>THE FACTS ALLEGED</w:t>
      </w:r>
      <w:r w:rsidRPr="00401531">
        <w:rPr>
          <w:rFonts w:eastAsia="MS Mincho" w:cstheme="minorHAnsi"/>
          <w:b/>
          <w:color w:val="000000" w:themeColor="text1"/>
          <w:sz w:val="20"/>
          <w:szCs w:val="20"/>
        </w:rPr>
        <w:t xml:space="preserve"> </w:t>
      </w:r>
    </w:p>
    <w:p w14:paraId="47E28A2F" w14:textId="77777777" w:rsidR="00DA37B6" w:rsidRPr="00401531"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C8A7CC7" w14:textId="51602025" w:rsidR="00BC580C" w:rsidRPr="00401531" w:rsidRDefault="00BC580C" w:rsidP="00BC580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401531">
        <w:rPr>
          <w:sz w:val="20"/>
          <w:szCs w:val="20"/>
        </w:rPr>
        <w:t xml:space="preserve">The petitioner alleged that between December 21 and 22, 1988, youth León Londoño, aged 22, went missing in the city of Cali when he was working with the Colombian National Police Special Operations Group (GOES). He claimed that on December 22, 1988, a Cali Police Major called Londoño’s relatives to inform that the alleged victim had not reported to the worksite since the previous morning. He indicated that on December 25, 1988, León Londoño’s family members traveled from Bogotá to Cali and found the alleged </w:t>
      </w:r>
      <w:r w:rsidRPr="00401531">
        <w:rPr>
          <w:sz w:val="20"/>
          <w:szCs w:val="20"/>
        </w:rPr>
        <w:lastRenderedPageBreak/>
        <w:t xml:space="preserve">victim’s room “with the door open and his belongings searched”. On December 26, the relatives came to Cali Metropolitan Police station seeking information about the alleged victim’s going missing but received no answer. He submitted that, given the negligence by the Police Department—which did not search for the alleged victim—, the relatives decided to search for him in Cali on their own. They unsuccessfully searched in hospitals and forensic medicine services, as well as neighboring cities. The petitioner affirmed that over 26 years have passed since the alleged victim went missing, yet state authorities have not investigated, identified, prosecuted or sentenced the persons responsible for his disappearance nor established his whereabouts. </w:t>
      </w:r>
    </w:p>
    <w:p w14:paraId="17E1CE9D" w14:textId="77777777" w:rsidR="00BC580C" w:rsidRPr="00401531" w:rsidRDefault="00BC580C" w:rsidP="00BC58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01531">
        <w:rPr>
          <w:rFonts w:ascii="Cambria" w:hAnsi="Cambria"/>
          <w:sz w:val="20"/>
          <w:szCs w:val="20"/>
        </w:rPr>
        <w:t xml:space="preserve">The petitioner alleged that when the reported events took place, there was a systematic practice of forced disappearance of police and military officers, and civilians. Around that time, eight officers were reported missing in Cali. He argued that police authorities claimed that the alleged victim and the other missing officers had deserted their jobs, to conceal their forced disappearance. He added that despite the existence of similar cases, the State failed to ensure their safety. He claimed that the State was omissive for tolerating or disregarding risks and failing to protect the alleged victim’s life, help the family to search for the missing relative immediately, further the claim for forced disappearance filed by the alleged victim’s mother, and fulfill its obligation to initiate a criminal investigation for the alleged victim’s forced disappearance. He also alleges negligence by the State because it appointed the alleged victim to the GOES even though the latter did not meet the requirements of age, experience, and seniority for that job. The State thus violated the alleged victim’s rights, to the detriment of his family, which members faced moral, psychological, physical, social and financial damages, as a result of the uncertainty about the alleged victim’s situation, the need to investigate into his disappearance on their own, with no support from the State, and the feeling of helplessness about such a painful situation. The petitioner moreover submitted that the alleged victim’s relatives realized that the police were following them and even wiretapped the telephone they were using at their place of accommodation. He also indicated that, while the alleged victim was missing, the Military Criminal Court and the Police Department brought fiscal, administrative, and criminal charges against him for abandonment of duty. These bodies thus deprived the alleged victim of his right of defense, violating his right to a fair trial and tarnishing his and his family’s name and honor. The petitioner alleged that the relatives were therefore unable to fully access the general social security plan. </w:t>
      </w:r>
    </w:p>
    <w:p w14:paraId="4CC01B4D" w14:textId="77777777" w:rsidR="00BC580C" w:rsidRPr="00401531" w:rsidRDefault="00BC580C" w:rsidP="00BC58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01531">
        <w:rPr>
          <w:rFonts w:ascii="Cambria" w:hAnsi="Cambria"/>
          <w:sz w:val="20"/>
          <w:szCs w:val="20"/>
        </w:rPr>
        <w:t xml:space="preserve">The petitioner submitted that on December 22, 1988, the trial judge of the military criminal court ordered the military examining magistrate to investigate the alleged victim’s disappearance. However, on December 23, 1988, a military criminal investigation was filed against the alleged victim for abandonment of duty and breach of trust. The petitioner alleged that on March 19, 1991, an oral court-martial was held without court officers or the alleged victim. On March 22, 1991, the court sentenced Mr. León Londoño to 28 months in prison and a six thousand pesos fine. An appeal was filed. On June 4, 1991, the Superior Court revoked the proceedings and ordered to resume the investigation in order to obtain evidence that proved those charges. On January 21, 1993, the Inspector-General’s Office for the Police Department established, in the trial, that there was no probable cause to issue a resolution of convocation of the court-martial. Therefore, it ruled to dismiss all the proceedings filed for abandonment of duty and theft. On May 20, 1993, the Superior Military Court upheld the lower court’s decision and ruled that the circumstances indicated that this appeared to be “a case of forced disappearance instead”.  The petitioner submitted that despite this decision, the Superior Court did not take any measures. At the same time, on December 28, 1988, the Commander of Cali Metropolitan Police Department ordered the filing of two fiscal, administrative proceedings: one for the loss of an official firearm and another for the loss of an item of radio equipment and other working tools. On February 3, 1989, a trial court found the alleged victim administratively guilty in both proceedings. An appeals court upheld both resolutions. On February 20, 1989, the alleged victim was terminated for not reporting to his worksite for over 10 days without cause. The petitioner affirmed that the military investigation against the alleged victim was meant to conceal the truth and to question and tarnish the alleged victim’s name by leading to the latter’s being prosecuted and sentenced to 28 months in prison. It was the Military Superior Court that, noticing the alleged victim’s disappearance, revoked the said proceedings; yet it failed to take any action in this respect. </w:t>
      </w:r>
    </w:p>
    <w:p w14:paraId="00E430A5" w14:textId="77777777" w:rsidR="00BC580C" w:rsidRPr="00401531" w:rsidRDefault="00BC580C" w:rsidP="00BC58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01531">
        <w:rPr>
          <w:rFonts w:ascii="Cambria" w:hAnsi="Cambria"/>
          <w:sz w:val="20"/>
          <w:szCs w:val="20"/>
        </w:rPr>
        <w:t xml:space="preserve">On January 27, 1989, the alleged victim’s mother presented a criminal complaint for the disappearance of his son, before the Judicial Police Unit, which sent it to the 15th Magistrate’s Court. According to the petitioner, the court undertook preliminary inquiries; however, on June 4, 1992, it ruled not to file a criminal investigation and to close the case. He alleged that the court did not notify the alleged victim’s mother </w:t>
      </w:r>
      <w:r w:rsidRPr="00401531">
        <w:rPr>
          <w:rFonts w:ascii="Cambria" w:hAnsi="Cambria"/>
          <w:sz w:val="20"/>
          <w:szCs w:val="20"/>
        </w:rPr>
        <w:lastRenderedPageBreak/>
        <w:t xml:space="preserve">of this decision, and that only on August 28, 2008, did she learn of this. In October 2014, the Unit for Crimes against Individual Liberty ruled to resume the case because the order to close the case had been dismissed—the previous order had serious irregularities regarding due process. Also, on April 29, 1994, the alleged victim’s father lodged a claim for disappearance before the family judge for the Bogotá circuit, for it was over five years since the alleged victim had gone missing. On May 21, 1999, the court declared the alleged victim legally dead for absence and that the legal date of his death was December 23, 1990. The decision was upheld on August 30, 1999. The petitioner claimed omission by the State in that it failed to duly investigate the disappearance of the alleged victim, whose whereabouts remain unknown, and prosecute the persons responsible. </w:t>
      </w:r>
    </w:p>
    <w:p w14:paraId="0EFEAE48" w14:textId="00EAC880" w:rsidR="00DA37B6" w:rsidRPr="00401531" w:rsidRDefault="00BC580C" w:rsidP="00BC58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401531">
        <w:rPr>
          <w:rFonts w:ascii="Cambria" w:hAnsi="Cambria"/>
          <w:sz w:val="20"/>
          <w:szCs w:val="20"/>
        </w:rPr>
        <w:t xml:space="preserve">The alleged victim’s relatives also filed two administrative remedies. The first was a claim for damages before the Administrative Court in Valle, Cali, which the said court dismissed on May 15, 2003, on considering that none of the claims had been proved in that court. Then, an appeals court ruled not to find their appeal admissible because it was a single-instance proceeding. The second was an appeal for annulment against the administrative decision in which the court denied the alleged victim’s beneficiaries’ access to death pension. On April 16, 2010, the court granted the alleged victim’s relatives the said benefits. </w:t>
      </w:r>
    </w:p>
    <w:p w14:paraId="5B70C384" w14:textId="77777777" w:rsidR="00FA675D" w:rsidRPr="00401531" w:rsidRDefault="00FA675D" w:rsidP="00BC580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401531">
        <w:rPr>
          <w:rFonts w:ascii="Cambria" w:eastAsia="MS Mincho" w:hAnsi="Cambria" w:cstheme="minorHAnsi"/>
          <w:b/>
          <w:color w:val="000000" w:themeColor="text1"/>
          <w:sz w:val="20"/>
          <w:szCs w:val="20"/>
          <w:lang w:val="es-CO"/>
        </w:rPr>
        <w:t>FRIENDLY SETTLEMENT</w:t>
      </w:r>
    </w:p>
    <w:p w14:paraId="1009841C" w14:textId="77777777" w:rsidR="00DA37B6" w:rsidRPr="00401531"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608D3CD9" w14:textId="4FA6A558" w:rsidR="00BC580C" w:rsidRPr="00401531" w:rsidRDefault="00EC41CA" w:rsidP="00BC58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Times New Roman" w:hAnsi="Cambria"/>
          <w:sz w:val="20"/>
          <w:szCs w:val="20"/>
        </w:rPr>
      </w:pPr>
      <w:r w:rsidRPr="00401531">
        <w:rPr>
          <w:rFonts w:ascii="Cambria" w:hAnsi="Cambria"/>
          <w:sz w:val="20"/>
          <w:szCs w:val="20"/>
        </w:rPr>
        <w:t>On October 24, 2022, in the city of Bogotá D.C., the parties</w:t>
      </w:r>
      <w:r w:rsidR="00D96478" w:rsidRPr="00401531">
        <w:rPr>
          <w:rFonts w:ascii="Cambria" w:hAnsi="Cambria"/>
          <w:sz w:val="20"/>
          <w:szCs w:val="20"/>
        </w:rPr>
        <w:t xml:space="preserve"> suscribed</w:t>
      </w:r>
      <w:r w:rsidRPr="00401531">
        <w:rPr>
          <w:rFonts w:ascii="Cambria" w:hAnsi="Cambria"/>
          <w:sz w:val="20"/>
          <w:szCs w:val="20"/>
        </w:rPr>
        <w:t xml:space="preserve"> a friendly settlement agreement, </w:t>
      </w:r>
      <w:r w:rsidR="00B14CC3" w:rsidRPr="00401531">
        <w:rPr>
          <w:rFonts w:ascii="Cambria" w:hAnsi="Cambria"/>
          <w:sz w:val="20"/>
          <w:szCs w:val="20"/>
        </w:rPr>
        <w:t xml:space="preserve"> which provides</w:t>
      </w:r>
      <w:r w:rsidRPr="00401531">
        <w:rPr>
          <w:rFonts w:ascii="Cambria" w:hAnsi="Cambria"/>
          <w:sz w:val="20"/>
          <w:szCs w:val="20"/>
        </w:rPr>
        <w:t xml:space="preserve"> the following</w:t>
      </w:r>
      <w:r w:rsidR="00BC580C" w:rsidRPr="00401531">
        <w:rPr>
          <w:rFonts w:ascii="Cambria" w:hAnsi="Cambria"/>
          <w:sz w:val="20"/>
          <w:szCs w:val="20"/>
        </w:rPr>
        <w:t>:</w:t>
      </w:r>
    </w:p>
    <w:p w14:paraId="2564358A"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rPr>
      </w:pPr>
    </w:p>
    <w:p w14:paraId="1066A768" w14:textId="6DCE6CED" w:rsidR="00BC580C" w:rsidRPr="00401531" w:rsidRDefault="00EC41CA" w:rsidP="00610FB6">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Cambria" w:eastAsia="Times New Roman" w:hAnsi="Cambria"/>
          <w:b/>
          <w:sz w:val="20"/>
          <w:szCs w:val="20"/>
        </w:rPr>
      </w:pPr>
      <w:r w:rsidRPr="00401531">
        <w:rPr>
          <w:rFonts w:ascii="Cambria" w:eastAsia="Times New Roman" w:hAnsi="Cambria"/>
          <w:b/>
          <w:sz w:val="20"/>
          <w:szCs w:val="20"/>
        </w:rPr>
        <w:t>FRIENDLY SETTLEMENT AGREEMENT</w:t>
      </w:r>
    </w:p>
    <w:p w14:paraId="4D310411" w14:textId="161DE8B9" w:rsidR="00BC580C" w:rsidRPr="00401531" w:rsidRDefault="00BC580C" w:rsidP="00610FB6">
      <w:pPr>
        <w:pBdr>
          <w:top w:val="none" w:sz="0" w:space="0" w:color="auto"/>
          <w:left w:val="none" w:sz="0" w:space="0" w:color="auto"/>
          <w:bottom w:val="none" w:sz="0" w:space="0" w:color="auto"/>
          <w:right w:val="none" w:sz="0" w:space="0" w:color="auto"/>
          <w:between w:val="none" w:sz="0" w:space="0" w:color="auto"/>
          <w:bar w:val="none" w:sz="0" w:color="auto"/>
        </w:pBdr>
        <w:ind w:left="720"/>
        <w:jc w:val="center"/>
        <w:rPr>
          <w:rFonts w:asciiTheme="majorHAnsi" w:eastAsia="Times New Roman" w:hAnsiTheme="majorHAnsi"/>
          <w:b/>
          <w:sz w:val="20"/>
          <w:szCs w:val="20"/>
        </w:rPr>
      </w:pPr>
      <w:r w:rsidRPr="00401531">
        <w:rPr>
          <w:rStyle w:val="normaltextrun"/>
          <w:rFonts w:asciiTheme="majorHAnsi" w:hAnsiTheme="majorHAnsi"/>
          <w:b/>
          <w:bCs/>
          <w:color w:val="000000"/>
          <w:sz w:val="20"/>
          <w:szCs w:val="20"/>
          <w:bdr w:val="none" w:sz="0" w:space="0" w:color="auto" w:frame="1"/>
        </w:rPr>
        <w:t>CAS</w:t>
      </w:r>
      <w:r w:rsidR="00EC41CA" w:rsidRPr="00401531">
        <w:rPr>
          <w:rStyle w:val="normaltextrun"/>
          <w:rFonts w:asciiTheme="majorHAnsi" w:hAnsiTheme="majorHAnsi"/>
          <w:b/>
          <w:bCs/>
          <w:color w:val="000000"/>
          <w:sz w:val="20"/>
          <w:szCs w:val="20"/>
          <w:bdr w:val="none" w:sz="0" w:space="0" w:color="auto" w:frame="1"/>
        </w:rPr>
        <w:t>E</w:t>
      </w:r>
      <w:r w:rsidRPr="00401531">
        <w:rPr>
          <w:rStyle w:val="normaltextrun"/>
          <w:rFonts w:asciiTheme="majorHAnsi" w:hAnsiTheme="majorHAnsi"/>
          <w:b/>
          <w:bCs/>
          <w:color w:val="000000"/>
          <w:sz w:val="20"/>
          <w:szCs w:val="20"/>
          <w:bdr w:val="none" w:sz="0" w:space="0" w:color="auto" w:frame="1"/>
        </w:rPr>
        <w:t xml:space="preserve"> No. 13.780 – HUGO FERNEY LEÓN LONDOÑO </w:t>
      </w:r>
      <w:r w:rsidR="00EC41CA" w:rsidRPr="00401531">
        <w:rPr>
          <w:rStyle w:val="normaltextrun"/>
          <w:rFonts w:asciiTheme="majorHAnsi" w:hAnsiTheme="majorHAnsi"/>
          <w:b/>
          <w:bCs/>
          <w:color w:val="000000"/>
          <w:sz w:val="20"/>
          <w:szCs w:val="20"/>
          <w:bdr w:val="none" w:sz="0" w:space="0" w:color="auto" w:frame="1"/>
        </w:rPr>
        <w:t xml:space="preserve">AND </w:t>
      </w:r>
      <w:r w:rsidRPr="00401531">
        <w:rPr>
          <w:rStyle w:val="normaltextrun"/>
          <w:rFonts w:asciiTheme="majorHAnsi" w:hAnsiTheme="majorHAnsi"/>
          <w:b/>
          <w:bCs/>
          <w:color w:val="000000"/>
          <w:sz w:val="20"/>
          <w:szCs w:val="20"/>
          <w:bdr w:val="none" w:sz="0" w:space="0" w:color="auto" w:frame="1"/>
        </w:rPr>
        <w:t>FAMIL</w:t>
      </w:r>
      <w:r w:rsidR="00EC41CA" w:rsidRPr="00401531">
        <w:rPr>
          <w:rStyle w:val="normaltextrun"/>
          <w:rFonts w:asciiTheme="majorHAnsi" w:hAnsiTheme="majorHAnsi"/>
          <w:b/>
          <w:bCs/>
          <w:color w:val="000000"/>
          <w:sz w:val="20"/>
          <w:szCs w:val="20"/>
          <w:bdr w:val="none" w:sz="0" w:space="0" w:color="auto" w:frame="1"/>
        </w:rPr>
        <w:t>Y</w:t>
      </w:r>
    </w:p>
    <w:p w14:paraId="6C75DE5C"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rPr>
      </w:pPr>
    </w:p>
    <w:p w14:paraId="00E055A1" w14:textId="0BB169AA" w:rsidR="00BC580C" w:rsidRPr="00401531" w:rsidRDefault="008435C1" w:rsidP="00BC580C">
      <w:pPr>
        <w:pStyle w:val="Default"/>
        <w:ind w:left="709" w:right="713"/>
        <w:jc w:val="both"/>
        <w:rPr>
          <w:rFonts w:asciiTheme="majorHAnsi" w:hAnsiTheme="majorHAnsi"/>
          <w:sz w:val="20"/>
          <w:szCs w:val="20"/>
        </w:rPr>
      </w:pPr>
      <w:r w:rsidRPr="00401531">
        <w:rPr>
          <w:rFonts w:asciiTheme="majorHAnsi" w:hAnsiTheme="majorHAnsi"/>
          <w:sz w:val="20"/>
          <w:szCs w:val="20"/>
        </w:rPr>
        <w:t xml:space="preserve">On October twenty-four (24), 2022 in the city of Bogotá D.C., on the one hand, Ana María Ordoñez Puentes, Director of the Directorate of International Legal Defense of the National Agency for the Legal Defense of the State, acting with due authorization on behalf and in representation of the Colombian State, and hereinafter referred to as the "State" or the "Colombian State," and on the other hand, Doctor Edgar José Rodríguez García, acting as representative of the victims, hereinafter referred to as "the petitioners," met for the purpose of signing this Friendly Settlement Agreement within the framework of </w:t>
      </w:r>
      <w:r w:rsidR="00BC580C" w:rsidRPr="00401531">
        <w:rPr>
          <w:rFonts w:asciiTheme="majorHAnsi" w:hAnsiTheme="majorHAnsi"/>
          <w:b/>
          <w:bCs/>
          <w:sz w:val="20"/>
          <w:szCs w:val="20"/>
        </w:rPr>
        <w:t>Cas</w:t>
      </w:r>
      <w:r w:rsidRPr="00401531">
        <w:rPr>
          <w:rFonts w:asciiTheme="majorHAnsi" w:hAnsiTheme="majorHAnsi"/>
          <w:b/>
          <w:bCs/>
          <w:sz w:val="20"/>
          <w:szCs w:val="20"/>
        </w:rPr>
        <w:t>e</w:t>
      </w:r>
      <w:r w:rsidR="00BC580C" w:rsidRPr="00401531">
        <w:rPr>
          <w:rFonts w:asciiTheme="majorHAnsi" w:hAnsiTheme="majorHAnsi"/>
          <w:b/>
          <w:bCs/>
          <w:sz w:val="20"/>
          <w:szCs w:val="20"/>
        </w:rPr>
        <w:t xml:space="preserve"> No. 13.780, Hugo Ferney León Londoño </w:t>
      </w:r>
      <w:r w:rsidRPr="00401531">
        <w:rPr>
          <w:rFonts w:asciiTheme="majorHAnsi" w:hAnsiTheme="majorHAnsi"/>
          <w:b/>
          <w:bCs/>
          <w:sz w:val="20"/>
          <w:szCs w:val="20"/>
        </w:rPr>
        <w:t xml:space="preserve">and </w:t>
      </w:r>
      <w:r w:rsidR="00BC580C" w:rsidRPr="00401531">
        <w:rPr>
          <w:rFonts w:asciiTheme="majorHAnsi" w:hAnsiTheme="majorHAnsi"/>
          <w:b/>
          <w:bCs/>
          <w:sz w:val="20"/>
          <w:szCs w:val="20"/>
        </w:rPr>
        <w:t>famil</w:t>
      </w:r>
      <w:r w:rsidRPr="00401531">
        <w:rPr>
          <w:rFonts w:asciiTheme="majorHAnsi" w:hAnsiTheme="majorHAnsi"/>
          <w:b/>
          <w:bCs/>
          <w:sz w:val="20"/>
          <w:szCs w:val="20"/>
        </w:rPr>
        <w:t>y</w:t>
      </w:r>
      <w:r w:rsidR="00BC580C" w:rsidRPr="00401531">
        <w:rPr>
          <w:rFonts w:asciiTheme="majorHAnsi" w:hAnsiTheme="majorHAnsi"/>
          <w:sz w:val="20"/>
          <w:szCs w:val="20"/>
        </w:rPr>
        <w:t xml:space="preserve">, </w:t>
      </w:r>
      <w:r w:rsidRPr="00401531">
        <w:rPr>
          <w:rFonts w:asciiTheme="majorHAnsi" w:hAnsiTheme="majorHAnsi"/>
          <w:sz w:val="20"/>
          <w:szCs w:val="20"/>
        </w:rPr>
        <w:t>in process before the Inter-American Commission on Human Rights</w:t>
      </w:r>
      <w:r w:rsidR="00BC580C" w:rsidRPr="00401531">
        <w:rPr>
          <w:rFonts w:asciiTheme="majorHAnsi" w:hAnsiTheme="majorHAnsi"/>
          <w:sz w:val="20"/>
          <w:szCs w:val="20"/>
        </w:rPr>
        <w:t xml:space="preserve">. </w:t>
      </w:r>
    </w:p>
    <w:p w14:paraId="3941ABAC"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sz w:val="20"/>
          <w:bdr w:val="none" w:sz="0" w:space="0" w:color="auto"/>
        </w:rPr>
      </w:pPr>
    </w:p>
    <w:p w14:paraId="2763C971" w14:textId="3595818B" w:rsidR="00BC580C" w:rsidRPr="00401531" w:rsidRDefault="00EC41CA"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color w:val="000000"/>
          <w:sz w:val="20"/>
          <w:bdr w:val="none" w:sz="0" w:space="0" w:color="auto"/>
        </w:rPr>
      </w:pPr>
      <w:r w:rsidRPr="00401531">
        <w:rPr>
          <w:rFonts w:asciiTheme="majorHAnsi" w:eastAsia="Times New Roman" w:hAnsiTheme="majorHAnsi" w:cs="Segoe UI"/>
          <w:b/>
          <w:bCs/>
          <w:color w:val="000000"/>
          <w:sz w:val="20"/>
          <w:szCs w:val="20"/>
          <w:bdr w:val="none" w:sz="0" w:space="0" w:color="auto"/>
          <w:lang w:eastAsia="es-AR"/>
        </w:rPr>
        <w:t xml:space="preserve">FIRST </w:t>
      </w:r>
      <w:r w:rsidR="00BC580C" w:rsidRPr="00401531">
        <w:rPr>
          <w:rFonts w:asciiTheme="majorHAnsi" w:eastAsia="Times New Roman" w:hAnsiTheme="majorHAnsi" w:cs="Segoe UI"/>
          <w:b/>
          <w:bCs/>
          <w:color w:val="000000"/>
          <w:sz w:val="20"/>
          <w:szCs w:val="20"/>
          <w:bdr w:val="none" w:sz="0" w:space="0" w:color="auto"/>
          <w:lang w:eastAsia="es-AR"/>
        </w:rPr>
        <w:t>PART: CONCEPTS</w:t>
      </w:r>
    </w:p>
    <w:p w14:paraId="3A33BED4"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44000FD7" w14:textId="77777777" w:rsidR="00B6179C" w:rsidRPr="00401531" w:rsidRDefault="00B6179C" w:rsidP="00B6179C">
      <w:pPr>
        <w:pStyle w:val="paragraph"/>
        <w:tabs>
          <w:tab w:val="left" w:pos="1080"/>
        </w:tabs>
        <w:spacing w:before="0" w:beforeAutospacing="0" w:after="0" w:afterAutospacing="0"/>
        <w:ind w:left="720" w:right="720"/>
        <w:jc w:val="both"/>
        <w:textAlignment w:val="baseline"/>
        <w:rPr>
          <w:rStyle w:val="normaltextrun"/>
          <w:rFonts w:asciiTheme="majorHAnsi" w:eastAsia="Trebuchet MS" w:hAnsiTheme="majorHAnsi"/>
          <w:bCs/>
          <w:sz w:val="20"/>
          <w:lang w:val="en-US"/>
        </w:rPr>
      </w:pPr>
      <w:r w:rsidRPr="00401531">
        <w:rPr>
          <w:rStyle w:val="normaltextrun"/>
          <w:rFonts w:asciiTheme="majorHAnsi" w:eastAsia="Trebuchet MS" w:hAnsiTheme="majorHAnsi"/>
          <w:bCs/>
          <w:sz w:val="20"/>
          <w:lang w:val="en-US"/>
        </w:rPr>
        <w:t xml:space="preserve">For the purposes of this Agreement, the following definitions shall apply: </w:t>
      </w:r>
    </w:p>
    <w:p w14:paraId="516C9295" w14:textId="77777777" w:rsidR="00B6179C" w:rsidRPr="00401531" w:rsidRDefault="00B6179C" w:rsidP="00B6179C">
      <w:pPr>
        <w:pStyle w:val="paragraph"/>
        <w:tabs>
          <w:tab w:val="left" w:pos="1080"/>
        </w:tabs>
        <w:spacing w:before="0" w:beforeAutospacing="0" w:after="0" w:afterAutospacing="0"/>
        <w:ind w:left="720" w:right="720"/>
        <w:jc w:val="both"/>
        <w:textAlignment w:val="baseline"/>
        <w:rPr>
          <w:rStyle w:val="normaltextrun"/>
          <w:rFonts w:asciiTheme="majorHAnsi" w:eastAsia="Trebuchet MS" w:hAnsiTheme="majorHAnsi"/>
          <w:bCs/>
          <w:sz w:val="20"/>
          <w:lang w:val="en-US"/>
        </w:rPr>
      </w:pPr>
    </w:p>
    <w:p w14:paraId="3E0B684C" w14:textId="4D40320C" w:rsidR="00BC580C" w:rsidRPr="00401531" w:rsidRDefault="00B6179C" w:rsidP="00B6179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stheme="minorHAnsi"/>
          <w:b/>
          <w:bCs/>
          <w:sz w:val="20"/>
          <w:szCs w:val="20"/>
          <w:u w:val="single"/>
        </w:rPr>
        <w:t>IACHR or Inter-American Commission:</w:t>
      </w:r>
      <w:r w:rsidRPr="00401531">
        <w:rPr>
          <w:rFonts w:asciiTheme="majorHAnsi" w:hAnsiTheme="majorHAnsi" w:cstheme="minorHAnsi"/>
          <w:sz w:val="20"/>
          <w:szCs w:val="20"/>
        </w:rPr>
        <w:t xml:space="preserve"> Inter-American Commission on Human Rights</w:t>
      </w:r>
      <w:r w:rsidR="00BC580C" w:rsidRPr="00401531">
        <w:rPr>
          <w:rFonts w:asciiTheme="majorHAnsi" w:eastAsia="Times New Roman" w:hAnsiTheme="majorHAnsi" w:cs="Segoe UI"/>
          <w:color w:val="000000"/>
          <w:sz w:val="20"/>
          <w:szCs w:val="20"/>
          <w:bdr w:val="none" w:sz="0" w:space="0" w:color="auto"/>
          <w:lang w:eastAsia="es-AR"/>
        </w:rPr>
        <w:t>.</w:t>
      </w:r>
      <w:r w:rsidR="00BC580C" w:rsidRPr="00401531">
        <w:rPr>
          <w:rFonts w:asciiTheme="majorHAnsi" w:hAnsiTheme="majorHAnsi"/>
          <w:color w:val="000000"/>
          <w:sz w:val="20"/>
          <w:bdr w:val="none" w:sz="0" w:space="0" w:color="auto"/>
        </w:rPr>
        <w:t> </w:t>
      </w:r>
    </w:p>
    <w:p w14:paraId="56AD08AB"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473278E3" w14:textId="47220CCA" w:rsidR="00BC580C" w:rsidRPr="00401531" w:rsidRDefault="00B6179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stheme="minorHAnsi"/>
          <w:b/>
          <w:bCs/>
          <w:sz w:val="20"/>
          <w:szCs w:val="20"/>
          <w:u w:val="single"/>
        </w:rPr>
        <w:t>Moral damage:</w:t>
      </w:r>
      <w:r w:rsidRPr="00401531">
        <w:rPr>
          <w:rFonts w:asciiTheme="majorHAnsi" w:hAnsiTheme="majorHAnsi" w:cstheme="minorHAnsi"/>
          <w:sz w:val="20"/>
          <w:szCs w:val="20"/>
        </w:rPr>
        <w:t xml:space="preserve"> Harmful effects of the facts of the case that are not of an economic or patrimonial nature, which manifested through the pain, affliction, sadness, distress and anxiety of the victims</w:t>
      </w:r>
      <w:r w:rsidR="00BC580C" w:rsidRPr="00401531">
        <w:rPr>
          <w:rFonts w:asciiTheme="majorHAnsi" w:eastAsia="Times New Roman" w:hAnsiTheme="majorHAnsi" w:cs="Segoe UI"/>
          <w:color w:val="000000"/>
          <w:sz w:val="20"/>
          <w:szCs w:val="20"/>
          <w:bdr w:val="none" w:sz="0" w:space="0" w:color="auto"/>
          <w:lang w:eastAsia="es-AR"/>
        </w:rPr>
        <w:t>.</w:t>
      </w:r>
      <w:r w:rsidR="00BC580C" w:rsidRPr="00401531">
        <w:rPr>
          <w:rFonts w:asciiTheme="majorHAnsi" w:hAnsiTheme="majorHAnsi"/>
          <w:color w:val="000000"/>
          <w:sz w:val="20"/>
          <w:bdr w:val="none" w:sz="0" w:space="0" w:color="auto"/>
        </w:rPr>
        <w:t> </w:t>
      </w:r>
    </w:p>
    <w:p w14:paraId="76548476"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hAnsiTheme="majorHAnsi"/>
          <w:color w:val="000000"/>
          <w:sz w:val="20"/>
          <w:szCs w:val="20"/>
          <w:bdr w:val="none" w:sz="0" w:space="0" w:color="auto"/>
        </w:rPr>
      </w:pPr>
    </w:p>
    <w:p w14:paraId="236AA791" w14:textId="63DE4C78" w:rsidR="00BC580C" w:rsidRPr="00401531" w:rsidRDefault="00B6179C" w:rsidP="00BC580C">
      <w:pPr>
        <w:pStyle w:val="Default"/>
        <w:ind w:leftChars="295" w:left="708" w:rightChars="297" w:right="713"/>
        <w:jc w:val="both"/>
        <w:rPr>
          <w:rFonts w:asciiTheme="majorHAnsi" w:hAnsiTheme="majorHAnsi"/>
          <w:sz w:val="20"/>
          <w:szCs w:val="20"/>
        </w:rPr>
      </w:pPr>
      <w:r w:rsidRPr="00401531">
        <w:rPr>
          <w:rFonts w:asciiTheme="majorHAnsi" w:hAnsiTheme="majorHAnsi"/>
          <w:b/>
          <w:bCs/>
          <w:sz w:val="20"/>
          <w:szCs w:val="20"/>
          <w:u w:val="single"/>
        </w:rPr>
        <w:t xml:space="preserve">Material damage: </w:t>
      </w:r>
      <w:r w:rsidRPr="00401531">
        <w:rPr>
          <w:rFonts w:asciiTheme="majorHAnsi" w:hAnsiTheme="majorHAnsi"/>
          <w:sz w:val="20"/>
          <w:szCs w:val="20"/>
        </w:rPr>
        <w:t>This includes the loss or detriment of the victim's income, the expenses incurred as a result of the facts and the consequences of a pecuniary nature that have a causal link with the facts of the case</w:t>
      </w:r>
      <w:r w:rsidR="00A028CC">
        <w:rPr>
          <w:rFonts w:asciiTheme="majorHAnsi" w:hAnsiTheme="majorHAnsi"/>
          <w:sz w:val="20"/>
          <w:szCs w:val="20"/>
        </w:rPr>
        <w:t>.</w:t>
      </w:r>
      <w:r w:rsidR="00BC580C" w:rsidRPr="00401531">
        <w:rPr>
          <w:rStyle w:val="FootnoteReference"/>
          <w:rFonts w:asciiTheme="majorHAnsi" w:eastAsia="Trebuchet MS" w:hAnsiTheme="majorHAnsi"/>
          <w:sz w:val="20"/>
          <w:szCs w:val="20"/>
          <w:lang w:val="es-CO"/>
        </w:rPr>
        <w:footnoteReference w:id="3"/>
      </w:r>
      <w:r w:rsidR="00BC580C" w:rsidRPr="00401531">
        <w:rPr>
          <w:rFonts w:asciiTheme="majorHAnsi" w:hAnsiTheme="majorHAnsi"/>
          <w:sz w:val="20"/>
          <w:szCs w:val="20"/>
        </w:rPr>
        <w:t xml:space="preserve"> </w:t>
      </w:r>
    </w:p>
    <w:p w14:paraId="4DAB3387"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color w:val="000000"/>
          <w:sz w:val="20"/>
          <w:bdr w:val="none" w:sz="0" w:space="0" w:color="auto"/>
        </w:rPr>
      </w:pPr>
    </w:p>
    <w:p w14:paraId="3BE49151" w14:textId="49E143F4" w:rsidR="00BC580C" w:rsidRPr="00401531" w:rsidRDefault="009941B1"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Style w:val="eop"/>
          <w:rFonts w:ascii="Cambria" w:eastAsia="Calibri" w:hAnsi="Cambria" w:cs="Segoe UI"/>
          <w:b/>
          <w:bCs/>
          <w:sz w:val="20"/>
          <w:szCs w:val="20"/>
          <w:u w:val="single"/>
        </w:rPr>
        <w:t xml:space="preserve">Non–pecuniary </w:t>
      </w:r>
      <w:r w:rsidR="00B6179C" w:rsidRPr="00401531">
        <w:rPr>
          <w:rStyle w:val="eop"/>
          <w:rFonts w:ascii="Cambria" w:eastAsia="Calibri" w:hAnsi="Cambria" w:cs="Segoe UI"/>
          <w:b/>
          <w:bCs/>
          <w:sz w:val="20"/>
          <w:szCs w:val="20"/>
          <w:u w:val="single"/>
        </w:rPr>
        <w:t>damage:</w:t>
      </w:r>
      <w:r w:rsidR="00B6179C" w:rsidRPr="00401531">
        <w:rPr>
          <w:rStyle w:val="eop"/>
          <w:rFonts w:ascii="Cambria" w:eastAsia="Calibri" w:hAnsi="Cambria" w:cs="Segoe UI"/>
          <w:sz w:val="20"/>
          <w:szCs w:val="20"/>
        </w:rPr>
        <w:t xml:space="preserve"> It includes both the suffering and affliction caused to the victims, the impairment of values</w:t>
      </w:r>
      <w:r w:rsidR="00E16D81" w:rsidRPr="00401531">
        <w:rPr>
          <w:rStyle w:val="eop"/>
          <w:rFonts w:ascii="Cambria" w:eastAsia="Calibri" w:hAnsi="Cambria" w:cs="Segoe UI"/>
          <w:sz w:val="20"/>
          <w:szCs w:val="20"/>
        </w:rPr>
        <w:t xml:space="preserve"> of great importance</w:t>
      </w:r>
      <w:r w:rsidR="00B6179C" w:rsidRPr="00401531">
        <w:rPr>
          <w:rStyle w:val="eop"/>
          <w:rFonts w:ascii="Cambria" w:eastAsia="Calibri" w:hAnsi="Cambria" w:cs="Segoe UI"/>
          <w:sz w:val="20"/>
          <w:szCs w:val="20"/>
        </w:rPr>
        <w:t xml:space="preserve"> for the persons, as well as the alterations, of a non-pecuniary nature, in the living conditions of the victim or his family</w:t>
      </w:r>
      <w:r w:rsidR="00A028CC">
        <w:rPr>
          <w:rStyle w:val="eop"/>
          <w:rFonts w:ascii="Cambria" w:eastAsia="Calibri" w:hAnsi="Cambria" w:cs="Segoe UI"/>
          <w:sz w:val="20"/>
          <w:szCs w:val="20"/>
        </w:rPr>
        <w:t>.</w:t>
      </w:r>
      <w:r w:rsidR="00BC580C" w:rsidRPr="00401531">
        <w:rPr>
          <w:rStyle w:val="FootnoteReference"/>
          <w:rFonts w:asciiTheme="majorHAnsi" w:eastAsia="Times New Roman" w:hAnsiTheme="majorHAnsi" w:cs="Segoe UI"/>
          <w:color w:val="000000"/>
          <w:sz w:val="20"/>
          <w:szCs w:val="20"/>
          <w:bdr w:val="none" w:sz="0" w:space="0" w:color="auto"/>
          <w:lang w:val="es-CO" w:eastAsia="es-AR"/>
        </w:rPr>
        <w:footnoteReference w:id="4"/>
      </w:r>
    </w:p>
    <w:p w14:paraId="4AA7B102"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lastRenderedPageBreak/>
        <w:t> </w:t>
      </w:r>
    </w:p>
    <w:p w14:paraId="1E3E78BD" w14:textId="58E08BB0" w:rsidR="00BC580C" w:rsidRPr="00401531" w:rsidRDefault="00B6179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stheme="minorHAnsi"/>
          <w:b/>
          <w:bCs/>
          <w:sz w:val="20"/>
          <w:szCs w:val="20"/>
          <w:u w:val="single"/>
        </w:rPr>
        <w:t>State or Colombian State:</w:t>
      </w:r>
      <w:r w:rsidRPr="00401531">
        <w:rPr>
          <w:rFonts w:asciiTheme="majorHAnsi" w:hAnsiTheme="majorHAnsi" w:cstheme="minorHAnsi"/>
          <w:sz w:val="20"/>
          <w:szCs w:val="20"/>
        </w:rPr>
        <w:t xml:space="preserve"> In accordance with Public International Law, it shall be understood as the signatory subject of the American Convention on Human Rights, hereinafter "American Convention" or "ACHR"</w:t>
      </w:r>
      <w:r w:rsidR="00BC580C" w:rsidRPr="00401531">
        <w:rPr>
          <w:rFonts w:asciiTheme="majorHAnsi" w:eastAsia="Times New Roman" w:hAnsiTheme="majorHAnsi" w:cs="Segoe UI"/>
          <w:color w:val="000000"/>
          <w:sz w:val="20"/>
          <w:szCs w:val="20"/>
          <w:bdr w:val="none" w:sz="0" w:space="0" w:color="auto"/>
          <w:lang w:eastAsia="es-AR"/>
        </w:rPr>
        <w:t>.</w:t>
      </w:r>
      <w:r w:rsidR="00BC580C" w:rsidRPr="00401531">
        <w:rPr>
          <w:rFonts w:asciiTheme="majorHAnsi" w:hAnsiTheme="majorHAnsi"/>
          <w:color w:val="000000"/>
          <w:sz w:val="20"/>
          <w:bdr w:val="none" w:sz="0" w:space="0" w:color="auto"/>
        </w:rPr>
        <w:t> </w:t>
      </w:r>
    </w:p>
    <w:p w14:paraId="5DAAAA6C"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7758E12D" w14:textId="051F4792" w:rsidR="00BC580C" w:rsidRPr="00401531" w:rsidRDefault="00B6179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stheme="minorHAnsi"/>
          <w:b/>
          <w:bCs/>
          <w:sz w:val="20"/>
          <w:szCs w:val="20"/>
          <w:u w:val="single"/>
        </w:rPr>
        <w:t>Satisfaction measures:</w:t>
      </w:r>
      <w:r w:rsidRPr="00401531">
        <w:rPr>
          <w:rFonts w:asciiTheme="majorHAnsi" w:hAnsiTheme="majorHAnsi" w:cstheme="minorHAnsi"/>
          <w:b/>
          <w:bCs/>
          <w:sz w:val="20"/>
          <w:szCs w:val="20"/>
        </w:rPr>
        <w:t xml:space="preserve"> </w:t>
      </w:r>
      <w:r w:rsidRPr="00401531">
        <w:rPr>
          <w:rFonts w:asciiTheme="majorHAnsi" w:hAnsiTheme="majorHAnsi" w:cstheme="minorHAnsi"/>
          <w:sz w:val="20"/>
          <w:szCs w:val="20"/>
        </w:rPr>
        <w:t xml:space="preserve">Non-pecuniary measures </w:t>
      </w:r>
      <w:r w:rsidR="00E16D81" w:rsidRPr="00401531">
        <w:rPr>
          <w:rFonts w:asciiTheme="majorHAnsi" w:hAnsiTheme="majorHAnsi" w:cstheme="minorHAnsi"/>
          <w:sz w:val="20"/>
          <w:szCs w:val="20"/>
        </w:rPr>
        <w:t xml:space="preserve">that aim to ensure </w:t>
      </w:r>
      <w:r w:rsidRPr="00401531">
        <w:rPr>
          <w:rFonts w:asciiTheme="majorHAnsi" w:hAnsiTheme="majorHAnsi" w:cstheme="minorHAnsi"/>
          <w:sz w:val="20"/>
          <w:szCs w:val="20"/>
        </w:rPr>
        <w:t xml:space="preserve">the recovery of victims from the harm which has been caused to them. Some examples of this type of measures are: public </w:t>
      </w:r>
      <w:r w:rsidR="00E16D81" w:rsidRPr="00401531">
        <w:rPr>
          <w:rFonts w:asciiTheme="majorHAnsi" w:hAnsiTheme="majorHAnsi" w:cstheme="minorHAnsi"/>
          <w:sz w:val="20"/>
          <w:szCs w:val="20"/>
        </w:rPr>
        <w:t>ac</w:t>
      </w:r>
      <w:r w:rsidRPr="00401531">
        <w:rPr>
          <w:rFonts w:asciiTheme="majorHAnsi" w:hAnsiTheme="majorHAnsi" w:cstheme="minorHAnsi"/>
          <w:sz w:val="20"/>
          <w:szCs w:val="20"/>
        </w:rPr>
        <w:t>knowledge</w:t>
      </w:r>
      <w:r w:rsidR="00E16D81" w:rsidRPr="00401531">
        <w:rPr>
          <w:rFonts w:asciiTheme="majorHAnsi" w:hAnsiTheme="majorHAnsi" w:cstheme="minorHAnsi"/>
          <w:sz w:val="20"/>
          <w:szCs w:val="20"/>
        </w:rPr>
        <w:t>ment</w:t>
      </w:r>
      <w:r w:rsidRPr="00401531">
        <w:rPr>
          <w:rFonts w:asciiTheme="majorHAnsi" w:hAnsiTheme="majorHAnsi" w:cstheme="minorHAnsi"/>
          <w:sz w:val="20"/>
          <w:szCs w:val="20"/>
        </w:rPr>
        <w:t xml:space="preserve"> of the truth and acts </w:t>
      </w:r>
      <w:r w:rsidR="00E16D81" w:rsidRPr="00401531">
        <w:rPr>
          <w:rFonts w:asciiTheme="majorHAnsi" w:hAnsiTheme="majorHAnsi" w:cstheme="minorHAnsi"/>
          <w:sz w:val="20"/>
          <w:szCs w:val="20"/>
        </w:rPr>
        <w:t>to make amends</w:t>
      </w:r>
      <w:r w:rsidR="00ED54B3" w:rsidRPr="00401531">
        <w:rPr>
          <w:rFonts w:asciiTheme="majorHAnsi" w:hAnsiTheme="majorHAnsi"/>
          <w:color w:val="000000"/>
          <w:sz w:val="20"/>
          <w:bdr w:val="none" w:sz="0" w:space="0" w:color="auto"/>
        </w:rPr>
        <w:t>.</w:t>
      </w:r>
    </w:p>
    <w:p w14:paraId="27C3636D"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0DCA0B9E" w14:textId="3851F8CB"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b/>
          <w:bCs/>
          <w:color w:val="000000"/>
          <w:sz w:val="20"/>
          <w:szCs w:val="20"/>
          <w:u w:val="single"/>
          <w:bdr w:val="none" w:sz="0" w:space="0" w:color="auto"/>
          <w:lang w:eastAsia="es-AR"/>
        </w:rPr>
        <w:t>Part</w:t>
      </w:r>
      <w:r w:rsidR="00B6179C" w:rsidRPr="00401531">
        <w:rPr>
          <w:rFonts w:asciiTheme="majorHAnsi" w:eastAsia="Times New Roman" w:hAnsiTheme="majorHAnsi" w:cs="Segoe UI"/>
          <w:b/>
          <w:bCs/>
          <w:color w:val="000000"/>
          <w:sz w:val="20"/>
          <w:szCs w:val="20"/>
          <w:u w:val="single"/>
          <w:bdr w:val="none" w:sz="0" w:space="0" w:color="auto"/>
          <w:lang w:eastAsia="es-AR"/>
        </w:rPr>
        <w:t>i</w:t>
      </w:r>
      <w:r w:rsidRPr="00401531">
        <w:rPr>
          <w:rFonts w:asciiTheme="majorHAnsi" w:eastAsia="Times New Roman" w:hAnsiTheme="majorHAnsi" w:cs="Segoe UI"/>
          <w:b/>
          <w:bCs/>
          <w:color w:val="000000"/>
          <w:sz w:val="20"/>
          <w:szCs w:val="20"/>
          <w:u w:val="single"/>
          <w:bdr w:val="none" w:sz="0" w:space="0" w:color="auto"/>
          <w:lang w:eastAsia="es-AR"/>
        </w:rPr>
        <w:t>es:</w:t>
      </w:r>
      <w:r w:rsidRPr="00401531">
        <w:rPr>
          <w:rFonts w:asciiTheme="majorHAnsi" w:eastAsia="Times New Roman" w:hAnsiTheme="majorHAnsi" w:cs="Segoe UI"/>
          <w:b/>
          <w:bCs/>
          <w:color w:val="000000"/>
          <w:sz w:val="20"/>
          <w:szCs w:val="20"/>
          <w:bdr w:val="none" w:sz="0" w:space="0" w:color="auto"/>
          <w:lang w:eastAsia="es-AR"/>
        </w:rPr>
        <w:t xml:space="preserve"> </w:t>
      </w:r>
      <w:r w:rsidR="00B6179C" w:rsidRPr="00401531">
        <w:rPr>
          <w:rStyle w:val="normaltextrun"/>
          <w:rFonts w:asciiTheme="majorHAnsi" w:hAnsiTheme="majorHAnsi"/>
          <w:bCs/>
          <w:sz w:val="20"/>
        </w:rPr>
        <w:t>State of Colombia, relatives of the victim</w:t>
      </w:r>
      <w:r w:rsidRPr="00401531">
        <w:rPr>
          <w:rFonts w:asciiTheme="majorHAnsi" w:eastAsia="Times New Roman" w:hAnsiTheme="majorHAnsi" w:cs="Segoe UI"/>
          <w:color w:val="000000"/>
          <w:sz w:val="20"/>
          <w:szCs w:val="20"/>
          <w:bdr w:val="none" w:sz="0" w:space="0" w:color="auto"/>
          <w:lang w:eastAsia="es-AR"/>
        </w:rPr>
        <w:t>.</w:t>
      </w:r>
      <w:r w:rsidRPr="00401531">
        <w:rPr>
          <w:rFonts w:asciiTheme="majorHAnsi" w:hAnsiTheme="majorHAnsi"/>
          <w:color w:val="000000"/>
          <w:sz w:val="20"/>
          <w:bdr w:val="none" w:sz="0" w:space="0" w:color="auto"/>
        </w:rPr>
        <w:t> </w:t>
      </w:r>
    </w:p>
    <w:p w14:paraId="1B2C56A9"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0F0555F5" w14:textId="657BD7A0" w:rsidR="00BC580C" w:rsidRPr="00401531" w:rsidRDefault="00B6179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stheme="minorHAnsi"/>
          <w:b/>
          <w:bCs/>
          <w:sz w:val="20"/>
          <w:szCs w:val="20"/>
          <w:u w:val="single"/>
        </w:rPr>
        <w:t>Acknowledgment of responsibility:</w:t>
      </w:r>
      <w:r w:rsidRPr="00401531">
        <w:rPr>
          <w:rFonts w:asciiTheme="majorHAnsi" w:hAnsiTheme="majorHAnsi" w:cstheme="minorHAnsi"/>
          <w:sz w:val="20"/>
          <w:szCs w:val="20"/>
        </w:rPr>
        <w:t xml:space="preserve"> </w:t>
      </w:r>
      <w:r w:rsidRPr="00401531">
        <w:rPr>
          <w:rStyle w:val="normaltextrun"/>
          <w:rFonts w:asciiTheme="majorHAnsi" w:hAnsiTheme="majorHAnsi"/>
          <w:bCs/>
          <w:sz w:val="20"/>
        </w:rPr>
        <w:t xml:space="preserve"> Acceptance </w:t>
      </w:r>
      <w:r w:rsidR="002251B1" w:rsidRPr="00401531">
        <w:rPr>
          <w:rStyle w:val="normaltextrun"/>
          <w:rFonts w:asciiTheme="majorHAnsi" w:hAnsiTheme="majorHAnsi"/>
          <w:bCs/>
          <w:sz w:val="20"/>
        </w:rPr>
        <w:t>of</w:t>
      </w:r>
      <w:r w:rsidRPr="00401531">
        <w:rPr>
          <w:rStyle w:val="normaltextrun"/>
          <w:rFonts w:asciiTheme="majorHAnsi" w:hAnsiTheme="majorHAnsi"/>
          <w:bCs/>
          <w:sz w:val="20"/>
        </w:rPr>
        <w:t xml:space="preserve"> </w:t>
      </w:r>
      <w:r w:rsidR="002251B1" w:rsidRPr="00401531">
        <w:rPr>
          <w:rStyle w:val="normaltextrun"/>
          <w:rFonts w:asciiTheme="majorHAnsi" w:hAnsiTheme="majorHAnsi"/>
          <w:bCs/>
          <w:sz w:val="20"/>
        </w:rPr>
        <w:t xml:space="preserve">the facts and human rights violations </w:t>
      </w:r>
      <w:r w:rsidRPr="00401531">
        <w:rPr>
          <w:rStyle w:val="normaltextrun"/>
          <w:rFonts w:asciiTheme="majorHAnsi" w:hAnsiTheme="majorHAnsi"/>
          <w:bCs/>
          <w:sz w:val="20"/>
        </w:rPr>
        <w:t xml:space="preserve"> attributed to the State</w:t>
      </w:r>
      <w:r w:rsidR="002251B1" w:rsidRPr="00401531">
        <w:rPr>
          <w:rStyle w:val="normaltextrun"/>
          <w:rFonts w:asciiTheme="majorHAnsi" w:hAnsiTheme="majorHAnsi"/>
          <w:bCs/>
          <w:sz w:val="20"/>
        </w:rPr>
        <w:t>.</w:t>
      </w:r>
    </w:p>
    <w:p w14:paraId="5ABF5332"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78E79208" w14:textId="5B0BEF0A" w:rsidR="00BC580C" w:rsidRPr="00401531" w:rsidRDefault="00B6179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stheme="minorHAnsi"/>
          <w:b/>
          <w:bCs/>
          <w:sz w:val="20"/>
          <w:szCs w:val="20"/>
          <w:u w:val="single"/>
        </w:rPr>
        <w:t>Comprehensive repar</w:t>
      </w:r>
      <w:r w:rsidR="00E16D81" w:rsidRPr="00401531">
        <w:rPr>
          <w:rFonts w:asciiTheme="majorHAnsi" w:hAnsiTheme="majorHAnsi" w:cstheme="minorHAnsi"/>
          <w:b/>
          <w:bCs/>
          <w:sz w:val="20"/>
          <w:szCs w:val="20"/>
          <w:u w:val="single"/>
        </w:rPr>
        <w:t>ation</w:t>
      </w:r>
      <w:r w:rsidRPr="00401531">
        <w:rPr>
          <w:rFonts w:asciiTheme="majorHAnsi" w:hAnsiTheme="majorHAnsi" w:cstheme="minorHAnsi"/>
          <w:b/>
          <w:bCs/>
          <w:sz w:val="20"/>
          <w:szCs w:val="20"/>
          <w:u w:val="single"/>
        </w:rPr>
        <w:t>:</w:t>
      </w:r>
      <w:r w:rsidRPr="00401531">
        <w:rPr>
          <w:rFonts w:asciiTheme="majorHAnsi" w:hAnsiTheme="majorHAnsi" w:cstheme="minorHAnsi"/>
          <w:sz w:val="20"/>
          <w:szCs w:val="20"/>
        </w:rPr>
        <w:t xml:space="preserve"> All those measures which objectively and symbolically restore the victim to the state prior to the commission of the damage</w:t>
      </w:r>
      <w:r w:rsidR="00BC580C" w:rsidRPr="00401531">
        <w:rPr>
          <w:rFonts w:asciiTheme="majorHAnsi" w:eastAsia="Times New Roman" w:hAnsiTheme="majorHAnsi" w:cs="Segoe UI"/>
          <w:color w:val="000000"/>
          <w:sz w:val="20"/>
          <w:szCs w:val="20"/>
          <w:bdr w:val="none" w:sz="0" w:space="0" w:color="auto"/>
          <w:lang w:eastAsia="es-AR"/>
        </w:rPr>
        <w:t>.</w:t>
      </w:r>
      <w:r w:rsidR="00BC580C" w:rsidRPr="00401531">
        <w:rPr>
          <w:rFonts w:asciiTheme="majorHAnsi" w:hAnsiTheme="majorHAnsi"/>
          <w:color w:val="000000"/>
          <w:sz w:val="20"/>
          <w:bdr w:val="none" w:sz="0" w:space="0" w:color="auto"/>
        </w:rPr>
        <w:t> </w:t>
      </w:r>
    </w:p>
    <w:p w14:paraId="66DA3A2F"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5CF711E3" w14:textId="2129FB8A" w:rsidR="00BC580C" w:rsidRPr="00401531" w:rsidRDefault="00BC580C" w:rsidP="00BC580C">
      <w:pPr>
        <w:pStyle w:val="Default"/>
        <w:ind w:left="709" w:right="713"/>
        <w:jc w:val="both"/>
        <w:rPr>
          <w:rFonts w:asciiTheme="majorHAnsi" w:hAnsiTheme="majorHAnsi"/>
          <w:sz w:val="20"/>
          <w:szCs w:val="20"/>
        </w:rPr>
      </w:pPr>
      <w:r w:rsidRPr="00401531">
        <w:rPr>
          <w:rFonts w:asciiTheme="majorHAnsi" w:hAnsiTheme="majorHAnsi"/>
          <w:b/>
          <w:bCs/>
          <w:color w:val="auto"/>
          <w:sz w:val="20"/>
          <w:szCs w:val="20"/>
          <w:u w:val="single"/>
        </w:rPr>
        <w:t>Peti</w:t>
      </w:r>
      <w:r w:rsidR="00B6179C" w:rsidRPr="00401531">
        <w:rPr>
          <w:rFonts w:asciiTheme="majorHAnsi" w:hAnsiTheme="majorHAnsi"/>
          <w:b/>
          <w:bCs/>
          <w:color w:val="auto"/>
          <w:sz w:val="20"/>
          <w:szCs w:val="20"/>
          <w:u w:val="single"/>
        </w:rPr>
        <w:t>t</w:t>
      </w:r>
      <w:r w:rsidRPr="00401531">
        <w:rPr>
          <w:rFonts w:asciiTheme="majorHAnsi" w:hAnsiTheme="majorHAnsi"/>
          <w:b/>
          <w:bCs/>
          <w:color w:val="auto"/>
          <w:sz w:val="20"/>
          <w:szCs w:val="20"/>
          <w:u w:val="single"/>
        </w:rPr>
        <w:t>ion</w:t>
      </w:r>
      <w:r w:rsidR="00B6179C" w:rsidRPr="00401531">
        <w:rPr>
          <w:rFonts w:asciiTheme="majorHAnsi" w:hAnsiTheme="majorHAnsi"/>
          <w:b/>
          <w:bCs/>
          <w:color w:val="auto"/>
          <w:sz w:val="20"/>
          <w:szCs w:val="20"/>
          <w:u w:val="single"/>
        </w:rPr>
        <w:t>er</w:t>
      </w:r>
      <w:r w:rsidRPr="00401531">
        <w:rPr>
          <w:rFonts w:asciiTheme="majorHAnsi" w:hAnsiTheme="majorHAnsi"/>
          <w:b/>
          <w:bCs/>
          <w:color w:val="auto"/>
          <w:sz w:val="20"/>
          <w:szCs w:val="20"/>
          <w:u w:val="single"/>
        </w:rPr>
        <w:t>s:</w:t>
      </w:r>
      <w:r w:rsidRPr="00401531">
        <w:rPr>
          <w:rFonts w:asciiTheme="majorHAnsi" w:hAnsiTheme="majorHAnsi"/>
          <w:b/>
          <w:bCs/>
          <w:color w:val="auto"/>
          <w:sz w:val="20"/>
          <w:szCs w:val="20"/>
        </w:rPr>
        <w:t xml:space="preserve"> </w:t>
      </w:r>
      <w:r w:rsidR="00B6179C" w:rsidRPr="00401531">
        <w:rPr>
          <w:rFonts w:asciiTheme="majorHAnsi" w:hAnsiTheme="majorHAnsi"/>
          <w:color w:val="auto"/>
          <w:sz w:val="20"/>
          <w:szCs w:val="20"/>
        </w:rPr>
        <w:t>Dr.</w:t>
      </w:r>
      <w:r w:rsidRPr="00401531">
        <w:rPr>
          <w:rFonts w:asciiTheme="majorHAnsi" w:hAnsiTheme="majorHAnsi"/>
          <w:color w:val="auto"/>
          <w:sz w:val="20"/>
          <w:szCs w:val="20"/>
        </w:rPr>
        <w:t xml:space="preserve"> </w:t>
      </w:r>
      <w:r w:rsidRPr="00401531">
        <w:rPr>
          <w:rFonts w:asciiTheme="majorHAnsi" w:hAnsiTheme="majorHAnsi" w:cs="Arial"/>
          <w:sz w:val="20"/>
          <w:szCs w:val="20"/>
        </w:rPr>
        <w:t xml:space="preserve">Edgar José Rodríguez García, </w:t>
      </w:r>
      <w:r w:rsidR="00B6179C" w:rsidRPr="00401531">
        <w:rPr>
          <w:rFonts w:asciiTheme="majorHAnsi" w:hAnsiTheme="majorHAnsi" w:cs="Arial"/>
          <w:sz w:val="20"/>
          <w:szCs w:val="20"/>
        </w:rPr>
        <w:t>who acts as the representative of the victims in the international proceeding</w:t>
      </w:r>
      <w:r w:rsidRPr="00401531">
        <w:rPr>
          <w:rFonts w:asciiTheme="majorHAnsi" w:hAnsiTheme="majorHAnsi" w:cs="Arial"/>
          <w:sz w:val="20"/>
          <w:szCs w:val="20"/>
        </w:rPr>
        <w:t>.</w:t>
      </w:r>
    </w:p>
    <w:p w14:paraId="0D761220" w14:textId="77777777" w:rsidR="00BC580C" w:rsidRPr="00401531" w:rsidRDefault="00BC580C" w:rsidP="00BC580C">
      <w:pPr>
        <w:pStyle w:val="Default"/>
        <w:ind w:left="709" w:right="713"/>
        <w:jc w:val="both"/>
        <w:rPr>
          <w:rFonts w:asciiTheme="majorHAnsi" w:hAnsiTheme="majorHAnsi"/>
          <w:b/>
          <w:bCs/>
          <w:color w:val="auto"/>
          <w:sz w:val="20"/>
          <w:szCs w:val="20"/>
        </w:rPr>
      </w:pPr>
    </w:p>
    <w:p w14:paraId="05A2153E" w14:textId="27EFA82E" w:rsidR="00BC580C" w:rsidRPr="00401531" w:rsidRDefault="00B6179C" w:rsidP="00BC580C">
      <w:pPr>
        <w:pStyle w:val="Default"/>
        <w:ind w:left="709" w:right="713"/>
        <w:jc w:val="both"/>
        <w:rPr>
          <w:rFonts w:asciiTheme="majorHAnsi" w:hAnsiTheme="majorHAnsi"/>
          <w:color w:val="auto"/>
          <w:sz w:val="20"/>
          <w:szCs w:val="20"/>
        </w:rPr>
      </w:pPr>
      <w:r w:rsidRPr="00401531">
        <w:rPr>
          <w:rFonts w:asciiTheme="majorHAnsi" w:hAnsiTheme="majorHAnsi" w:cstheme="minorHAnsi"/>
          <w:b/>
          <w:bCs/>
          <w:sz w:val="20"/>
          <w:szCs w:val="20"/>
          <w:u w:val="single"/>
        </w:rPr>
        <w:t>Friendly Settlement:</w:t>
      </w:r>
      <w:r w:rsidRPr="00401531">
        <w:rPr>
          <w:rFonts w:asciiTheme="majorHAnsi" w:hAnsiTheme="majorHAnsi" w:cstheme="minorHAnsi"/>
          <w:sz w:val="20"/>
          <w:szCs w:val="20"/>
        </w:rPr>
        <w:t xml:space="preserve"> Alternative dispute resolution mechanism, used for peaceful and consensual settlement before the Inter-American Commission</w:t>
      </w:r>
      <w:r w:rsidR="00BC580C" w:rsidRPr="00401531">
        <w:rPr>
          <w:rFonts w:asciiTheme="majorHAnsi" w:hAnsiTheme="majorHAnsi"/>
          <w:color w:val="auto"/>
          <w:sz w:val="20"/>
          <w:szCs w:val="20"/>
        </w:rPr>
        <w:t>.</w:t>
      </w:r>
    </w:p>
    <w:p w14:paraId="3615A72B" w14:textId="77777777" w:rsidR="00BC580C" w:rsidRPr="00401531" w:rsidRDefault="00BC580C" w:rsidP="00BC580C">
      <w:pPr>
        <w:pStyle w:val="Default"/>
        <w:ind w:left="709" w:right="713"/>
        <w:jc w:val="both"/>
        <w:rPr>
          <w:rFonts w:asciiTheme="majorHAnsi" w:hAnsiTheme="majorHAnsi"/>
          <w:color w:val="auto"/>
          <w:sz w:val="20"/>
          <w:szCs w:val="20"/>
        </w:rPr>
      </w:pPr>
    </w:p>
    <w:p w14:paraId="77BAE692" w14:textId="5F23F133" w:rsidR="00BC580C" w:rsidRPr="00401531" w:rsidRDefault="00BC580C" w:rsidP="00BC580C">
      <w:pPr>
        <w:ind w:left="709" w:right="713"/>
        <w:jc w:val="both"/>
        <w:rPr>
          <w:rFonts w:asciiTheme="majorHAnsi" w:hAnsiTheme="majorHAnsi"/>
          <w:sz w:val="20"/>
          <w:szCs w:val="20"/>
        </w:rPr>
      </w:pPr>
      <w:r w:rsidRPr="00401531">
        <w:rPr>
          <w:rFonts w:asciiTheme="majorHAnsi" w:hAnsiTheme="majorHAnsi"/>
          <w:b/>
          <w:bCs/>
          <w:sz w:val="20"/>
          <w:szCs w:val="20"/>
          <w:u w:val="single"/>
        </w:rPr>
        <w:t>V</w:t>
      </w:r>
      <w:r w:rsidR="00B6179C" w:rsidRPr="00401531">
        <w:rPr>
          <w:rFonts w:asciiTheme="majorHAnsi" w:hAnsiTheme="majorHAnsi"/>
          <w:b/>
          <w:bCs/>
          <w:sz w:val="20"/>
          <w:szCs w:val="20"/>
          <w:u w:val="single"/>
        </w:rPr>
        <w:t>i</w:t>
      </w:r>
      <w:r w:rsidRPr="00401531">
        <w:rPr>
          <w:rFonts w:asciiTheme="majorHAnsi" w:hAnsiTheme="majorHAnsi"/>
          <w:b/>
          <w:bCs/>
          <w:sz w:val="20"/>
          <w:szCs w:val="20"/>
          <w:u w:val="single"/>
        </w:rPr>
        <w:t>ctims</w:t>
      </w:r>
      <w:r w:rsidRPr="00401531">
        <w:rPr>
          <w:rFonts w:asciiTheme="majorHAnsi" w:hAnsiTheme="majorHAnsi"/>
          <w:b/>
          <w:bCs/>
          <w:sz w:val="20"/>
          <w:szCs w:val="20"/>
        </w:rPr>
        <w:t xml:space="preserve">: </w:t>
      </w:r>
      <w:r w:rsidR="00B6179C" w:rsidRPr="00401531">
        <w:rPr>
          <w:rFonts w:asciiTheme="majorHAnsi" w:hAnsiTheme="majorHAnsi"/>
          <w:sz w:val="20"/>
          <w:szCs w:val="20"/>
        </w:rPr>
        <w:t>The relatives of Mr. Hugo Ferney León Londoño, included in the present Agreement</w:t>
      </w:r>
      <w:r w:rsidRPr="00401531">
        <w:rPr>
          <w:rFonts w:asciiTheme="majorHAnsi" w:hAnsiTheme="majorHAnsi"/>
          <w:sz w:val="20"/>
          <w:szCs w:val="20"/>
        </w:rPr>
        <w:t xml:space="preserve">. </w:t>
      </w:r>
      <w:r w:rsidRPr="00401531">
        <w:rPr>
          <w:rFonts w:asciiTheme="majorHAnsi" w:hAnsiTheme="majorHAnsi"/>
          <w:b/>
          <w:bCs/>
          <w:sz w:val="20"/>
          <w:szCs w:val="20"/>
        </w:rPr>
        <w:t xml:space="preserve"> </w:t>
      </w:r>
    </w:p>
    <w:p w14:paraId="582C79F4"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Theme="majorHAnsi" w:hAnsiTheme="majorHAnsi"/>
          <w:color w:val="000000"/>
          <w:sz w:val="20"/>
          <w:bdr w:val="none" w:sz="0" w:space="0" w:color="auto"/>
        </w:rPr>
      </w:pPr>
    </w:p>
    <w:p w14:paraId="5D8213D0" w14:textId="73DE2B45" w:rsidR="003C2FCA" w:rsidRPr="00401531" w:rsidRDefault="003C2FCA"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Style w:val="normaltextrun"/>
          <w:rFonts w:asciiTheme="majorHAnsi" w:hAnsiTheme="majorHAnsi"/>
          <w:b/>
          <w:sz w:val="20"/>
        </w:rPr>
      </w:pPr>
      <w:r w:rsidRPr="00401531">
        <w:rPr>
          <w:rStyle w:val="normaltextrun"/>
          <w:rFonts w:asciiTheme="majorHAnsi" w:hAnsiTheme="majorHAnsi"/>
          <w:b/>
          <w:sz w:val="20"/>
        </w:rPr>
        <w:t>SECOND PART: BACKGROUND</w:t>
      </w:r>
    </w:p>
    <w:p w14:paraId="5747D332" w14:textId="77777777" w:rsidR="00BD20E9" w:rsidRPr="00401531" w:rsidRDefault="00BD20E9"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Style w:val="normaltextrun"/>
          <w:rFonts w:asciiTheme="majorHAnsi" w:hAnsiTheme="majorHAnsi"/>
          <w:b/>
          <w:sz w:val="20"/>
        </w:rPr>
      </w:pPr>
    </w:p>
    <w:p w14:paraId="123B7897" w14:textId="1F10AB23" w:rsidR="00BC580C" w:rsidRPr="00401531" w:rsidRDefault="003C2FCA"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color w:val="000000"/>
          <w:sz w:val="20"/>
          <w:bdr w:val="none" w:sz="0" w:space="0" w:color="auto"/>
        </w:rPr>
      </w:pPr>
      <w:r w:rsidRPr="00401531">
        <w:rPr>
          <w:rStyle w:val="normaltextrun"/>
          <w:rFonts w:asciiTheme="majorHAnsi" w:hAnsiTheme="majorHAnsi"/>
          <w:b/>
          <w:sz w:val="20"/>
        </w:rPr>
        <w:t>BEFORE THE INTER-AMERICAN HUMAN RIGHTS SYSTEM</w:t>
      </w:r>
    </w:p>
    <w:p w14:paraId="0E8E007E" w14:textId="77777777" w:rsidR="00BC580C" w:rsidRPr="00401531" w:rsidRDefault="00BC580C" w:rsidP="00BC580C">
      <w:pPr>
        <w:pStyle w:val="Default"/>
        <w:numPr>
          <w:ilvl w:val="0"/>
          <w:numId w:val="59"/>
        </w:numPr>
        <w:ind w:left="720" w:hanging="360"/>
        <w:jc w:val="both"/>
        <w:rPr>
          <w:rFonts w:ascii="Work Sans" w:hAnsi="Work Sans"/>
          <w:sz w:val="22"/>
          <w:szCs w:val="22"/>
        </w:rPr>
      </w:pPr>
    </w:p>
    <w:p w14:paraId="78B587C2" w14:textId="2D2EF1B3" w:rsidR="00BC580C" w:rsidRPr="00401531" w:rsidRDefault="00B55674"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kern w:val="20"/>
          <w:sz w:val="20"/>
          <w:szCs w:val="20"/>
        </w:rPr>
      </w:pPr>
      <w:r w:rsidRPr="00401531">
        <w:rPr>
          <w:rFonts w:asciiTheme="majorHAnsi" w:hAnsiTheme="majorHAnsi"/>
          <w:sz w:val="20"/>
          <w:szCs w:val="20"/>
        </w:rPr>
        <w:t>On December 1, 2008, the Inter-American Commission received a petition presented by Dr. Edgar José Rodríguez García, alleging the forced disappearance of National Police Second Lieutenant Hugo Ferney León Londoño in the city of Cali between December 21 and 22, 1988, while he was on active duty with the Special Operations Group (</w:t>
      </w:r>
      <w:r w:rsidR="00F75F7E" w:rsidRPr="00401531">
        <w:rPr>
          <w:rFonts w:asciiTheme="majorHAnsi" w:hAnsiTheme="majorHAnsi"/>
          <w:sz w:val="20"/>
          <w:szCs w:val="20"/>
        </w:rPr>
        <w:t>SOP</w:t>
      </w:r>
      <w:r w:rsidRPr="00401531">
        <w:rPr>
          <w:rFonts w:asciiTheme="majorHAnsi" w:hAnsiTheme="majorHAnsi"/>
          <w:sz w:val="20"/>
          <w:szCs w:val="20"/>
        </w:rPr>
        <w:t>) of the National Police</w:t>
      </w:r>
      <w:r w:rsidR="00BC580C" w:rsidRPr="00401531">
        <w:rPr>
          <w:rFonts w:asciiTheme="majorHAnsi" w:hAnsiTheme="majorHAnsi"/>
          <w:sz w:val="20"/>
          <w:szCs w:val="20"/>
        </w:rPr>
        <w:t xml:space="preserve">. </w:t>
      </w:r>
    </w:p>
    <w:p w14:paraId="67262133" w14:textId="77777777" w:rsidR="00BC580C" w:rsidRPr="00401531" w:rsidRDefault="00BC580C" w:rsidP="00BC580C">
      <w:pPr>
        <w:pStyle w:val="ListParagraph"/>
        <w:ind w:left="709" w:right="713"/>
        <w:jc w:val="both"/>
        <w:rPr>
          <w:rFonts w:asciiTheme="majorHAnsi" w:hAnsiTheme="majorHAnsi"/>
          <w:kern w:val="20"/>
          <w:sz w:val="20"/>
          <w:szCs w:val="20"/>
        </w:rPr>
      </w:pPr>
    </w:p>
    <w:p w14:paraId="3CD487F4" w14:textId="4E4F6C49" w:rsidR="00BC580C" w:rsidRPr="00401531" w:rsidRDefault="00B55674"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kern w:val="20"/>
          <w:sz w:val="20"/>
          <w:szCs w:val="20"/>
        </w:rPr>
      </w:pPr>
      <w:r w:rsidRPr="00401531">
        <w:rPr>
          <w:rFonts w:asciiTheme="majorHAnsi" w:hAnsiTheme="majorHAnsi"/>
          <w:sz w:val="20"/>
          <w:szCs w:val="20"/>
        </w:rPr>
        <w:t xml:space="preserve">The initial petition </w:t>
      </w:r>
      <w:r w:rsidR="007F4018" w:rsidRPr="00401531">
        <w:rPr>
          <w:rFonts w:asciiTheme="majorHAnsi" w:hAnsiTheme="majorHAnsi"/>
          <w:sz w:val="20"/>
          <w:szCs w:val="20"/>
        </w:rPr>
        <w:t xml:space="preserve">states </w:t>
      </w:r>
      <w:r w:rsidRPr="00401531">
        <w:rPr>
          <w:rFonts w:asciiTheme="majorHAnsi" w:hAnsiTheme="majorHAnsi"/>
          <w:sz w:val="20"/>
          <w:szCs w:val="20"/>
        </w:rPr>
        <w:t xml:space="preserve">that on December 22, 1988, the relatives of Mr. Hugo Ferney León Londoño received a telephone call from a Major of the Cali Police informing them that since the morning of the previous day, the victim had not </w:t>
      </w:r>
      <w:r w:rsidR="007F4018" w:rsidRPr="00401531">
        <w:rPr>
          <w:rFonts w:asciiTheme="majorHAnsi" w:hAnsiTheme="majorHAnsi"/>
          <w:sz w:val="20"/>
          <w:szCs w:val="20"/>
        </w:rPr>
        <w:t xml:space="preserve">reported </w:t>
      </w:r>
      <w:r w:rsidR="007F4018" w:rsidRPr="00401531">
        <w:rPr>
          <w:rFonts w:asciiTheme="majorHAnsi" w:hAnsiTheme="majorHAnsi"/>
          <w:sz w:val="20"/>
          <w:szCs w:val="20"/>
        </w:rPr>
        <w:tab/>
      </w:r>
      <w:r w:rsidRPr="00401531">
        <w:rPr>
          <w:rFonts w:asciiTheme="majorHAnsi" w:hAnsiTheme="majorHAnsi"/>
          <w:sz w:val="20"/>
          <w:szCs w:val="20"/>
        </w:rPr>
        <w:t>for duty</w:t>
      </w:r>
      <w:r w:rsidR="005B534E">
        <w:rPr>
          <w:rFonts w:asciiTheme="majorHAnsi" w:hAnsiTheme="majorHAnsi"/>
          <w:sz w:val="20"/>
          <w:szCs w:val="20"/>
        </w:rPr>
        <w:t>.</w:t>
      </w:r>
      <w:r w:rsidR="00BC580C" w:rsidRPr="00401531">
        <w:rPr>
          <w:rStyle w:val="FootnoteReference"/>
          <w:rFonts w:asciiTheme="majorHAnsi" w:hAnsiTheme="majorHAnsi"/>
          <w:sz w:val="20"/>
          <w:szCs w:val="20"/>
          <w:lang w:val="es-CO"/>
        </w:rPr>
        <w:footnoteReference w:id="5"/>
      </w:r>
      <w:r w:rsidR="005B534E">
        <w:rPr>
          <w:rFonts w:asciiTheme="majorHAnsi" w:hAnsiTheme="majorHAnsi"/>
          <w:sz w:val="20"/>
          <w:szCs w:val="20"/>
        </w:rPr>
        <w:t xml:space="preserve"> </w:t>
      </w:r>
      <w:r w:rsidRPr="00401531">
        <w:rPr>
          <w:rFonts w:asciiTheme="majorHAnsi" w:hAnsiTheme="majorHAnsi"/>
          <w:sz w:val="20"/>
          <w:szCs w:val="20"/>
        </w:rPr>
        <w:t>The initial petition indicates that on December 25, 1988, the León Londoño family traveled from Bogotá to Cali to inquire about his whereabouts</w:t>
      </w:r>
      <w:r w:rsidR="002C05C4">
        <w:rPr>
          <w:rFonts w:asciiTheme="majorHAnsi" w:hAnsiTheme="majorHAnsi"/>
          <w:sz w:val="20"/>
          <w:szCs w:val="20"/>
        </w:rPr>
        <w:t>.</w:t>
      </w:r>
      <w:r w:rsidR="00BC580C" w:rsidRPr="00401531">
        <w:rPr>
          <w:rStyle w:val="FootnoteReference"/>
          <w:rFonts w:asciiTheme="majorHAnsi" w:hAnsiTheme="majorHAnsi"/>
          <w:sz w:val="20"/>
          <w:szCs w:val="20"/>
          <w:lang w:val="es-CO"/>
        </w:rPr>
        <w:footnoteReference w:id="6"/>
      </w:r>
      <w:r w:rsidR="00BC580C" w:rsidRPr="00401531">
        <w:rPr>
          <w:rFonts w:asciiTheme="majorHAnsi" w:hAnsiTheme="majorHAnsi"/>
          <w:sz w:val="20"/>
          <w:szCs w:val="20"/>
        </w:rPr>
        <w:t xml:space="preserve"> </w:t>
      </w:r>
    </w:p>
    <w:p w14:paraId="40708118" w14:textId="77777777" w:rsidR="00BC580C" w:rsidRPr="00401531" w:rsidRDefault="00BC580C" w:rsidP="00BC580C">
      <w:pPr>
        <w:pStyle w:val="ListParagraph"/>
        <w:ind w:left="709" w:right="713"/>
        <w:rPr>
          <w:rFonts w:asciiTheme="majorHAnsi" w:hAnsiTheme="majorHAnsi"/>
          <w:sz w:val="20"/>
          <w:szCs w:val="20"/>
        </w:rPr>
      </w:pPr>
    </w:p>
    <w:p w14:paraId="37154D50" w14:textId="3F6991C3" w:rsidR="00BC580C" w:rsidRPr="00401531" w:rsidRDefault="00B55674"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kern w:val="20"/>
          <w:sz w:val="20"/>
          <w:szCs w:val="20"/>
        </w:rPr>
      </w:pPr>
      <w:r w:rsidRPr="00401531">
        <w:rPr>
          <w:rFonts w:asciiTheme="majorHAnsi" w:hAnsiTheme="majorHAnsi"/>
          <w:sz w:val="20"/>
          <w:szCs w:val="20"/>
        </w:rPr>
        <w:t>According to the facts of the petition, on December 26, 1988, the León Londoño family went to the Cali Metropolitan Police Command to obtain information on the disappearance of Mr. Hugo Ferney León Londoño without receiving a response</w:t>
      </w:r>
      <w:r w:rsidR="002C05C4">
        <w:rPr>
          <w:rFonts w:asciiTheme="majorHAnsi" w:hAnsiTheme="majorHAnsi"/>
          <w:sz w:val="20"/>
          <w:szCs w:val="20"/>
        </w:rPr>
        <w:t>.</w:t>
      </w:r>
      <w:r w:rsidR="00BC580C" w:rsidRPr="00401531">
        <w:rPr>
          <w:rStyle w:val="FootnoteReference"/>
          <w:rFonts w:asciiTheme="majorHAnsi" w:hAnsiTheme="majorHAnsi"/>
          <w:sz w:val="20"/>
          <w:szCs w:val="20"/>
          <w:lang w:val="es-CO"/>
        </w:rPr>
        <w:footnoteReference w:id="7"/>
      </w:r>
      <w:r w:rsidR="00BC580C" w:rsidRPr="00401531">
        <w:rPr>
          <w:rFonts w:asciiTheme="majorHAnsi" w:hAnsiTheme="majorHAnsi"/>
          <w:sz w:val="20"/>
          <w:szCs w:val="20"/>
        </w:rPr>
        <w:t xml:space="preserve"> </w:t>
      </w:r>
      <w:r w:rsidRPr="00401531">
        <w:rPr>
          <w:rFonts w:asciiTheme="majorHAnsi" w:hAnsiTheme="majorHAnsi"/>
          <w:sz w:val="20"/>
          <w:szCs w:val="20"/>
        </w:rPr>
        <w:t>The family members hold that, since no search operation had been conducted, they decided unsuccessfully to start the search by their own means in hospitals, forensic medicine and municipalities surrounding the city of Cali</w:t>
      </w:r>
      <w:r w:rsidR="002C05C4">
        <w:rPr>
          <w:rFonts w:asciiTheme="majorHAnsi" w:hAnsiTheme="majorHAnsi"/>
          <w:sz w:val="20"/>
          <w:szCs w:val="20"/>
        </w:rPr>
        <w:t>.</w:t>
      </w:r>
      <w:r w:rsidR="00BC580C" w:rsidRPr="00401531">
        <w:rPr>
          <w:rStyle w:val="FootnoteReference"/>
          <w:rFonts w:asciiTheme="majorHAnsi" w:hAnsiTheme="majorHAnsi"/>
          <w:sz w:val="20"/>
          <w:szCs w:val="20"/>
          <w:lang w:val="es-CO"/>
        </w:rPr>
        <w:footnoteReference w:id="8"/>
      </w:r>
      <w:r w:rsidR="00BC580C" w:rsidRPr="00401531">
        <w:rPr>
          <w:rFonts w:asciiTheme="majorHAnsi" w:hAnsiTheme="majorHAnsi"/>
          <w:sz w:val="20"/>
          <w:szCs w:val="20"/>
        </w:rPr>
        <w:t xml:space="preserve"> </w:t>
      </w:r>
    </w:p>
    <w:p w14:paraId="4743B680" w14:textId="77777777" w:rsidR="00BC580C" w:rsidRPr="00401531" w:rsidRDefault="00BC580C" w:rsidP="00BC580C">
      <w:pPr>
        <w:pStyle w:val="ListParagraph"/>
        <w:ind w:left="709" w:right="713"/>
        <w:rPr>
          <w:rFonts w:asciiTheme="majorHAnsi" w:hAnsiTheme="majorHAnsi"/>
          <w:sz w:val="20"/>
          <w:szCs w:val="20"/>
        </w:rPr>
      </w:pPr>
    </w:p>
    <w:p w14:paraId="0BBD2E6F" w14:textId="74BD90DD" w:rsidR="00BC580C" w:rsidRPr="00401531" w:rsidRDefault="00B55674"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kern w:val="20"/>
          <w:sz w:val="20"/>
          <w:szCs w:val="20"/>
        </w:rPr>
      </w:pPr>
      <w:r w:rsidRPr="00401531">
        <w:rPr>
          <w:rFonts w:asciiTheme="majorHAnsi" w:hAnsiTheme="majorHAnsi"/>
          <w:sz w:val="20"/>
          <w:szCs w:val="20"/>
        </w:rPr>
        <w:t xml:space="preserve">On the other hand, according to the petitioner, the victim's </w:t>
      </w:r>
      <w:r w:rsidR="00190E08" w:rsidRPr="00401531">
        <w:rPr>
          <w:rFonts w:asciiTheme="majorHAnsi" w:hAnsiTheme="majorHAnsi"/>
          <w:sz w:val="20"/>
          <w:szCs w:val="20"/>
        </w:rPr>
        <w:t>family members</w:t>
      </w:r>
      <w:r w:rsidRPr="00401531">
        <w:rPr>
          <w:rFonts w:asciiTheme="majorHAnsi" w:hAnsiTheme="majorHAnsi"/>
          <w:sz w:val="20"/>
          <w:szCs w:val="20"/>
        </w:rPr>
        <w:t xml:space="preserve"> suffered moral, psychological, physical, social and economic distress and harm as a result of the </w:t>
      </w:r>
      <w:r w:rsidRPr="00401531">
        <w:rPr>
          <w:rFonts w:asciiTheme="majorHAnsi" w:hAnsiTheme="majorHAnsi"/>
          <w:sz w:val="20"/>
          <w:szCs w:val="20"/>
        </w:rPr>
        <w:lastRenderedPageBreak/>
        <w:t>disappearance of Mr. León Londoño, due to the lack of information on his whereabouts and the lack of clarification of the facts</w:t>
      </w:r>
      <w:r w:rsidR="00D92605">
        <w:rPr>
          <w:rFonts w:asciiTheme="majorHAnsi" w:hAnsiTheme="majorHAnsi"/>
          <w:sz w:val="20"/>
          <w:szCs w:val="20"/>
        </w:rPr>
        <w:t>.</w:t>
      </w:r>
      <w:r w:rsidR="00BC580C" w:rsidRPr="00401531">
        <w:rPr>
          <w:rStyle w:val="FootnoteReference"/>
          <w:rFonts w:asciiTheme="majorHAnsi" w:hAnsiTheme="majorHAnsi"/>
          <w:sz w:val="20"/>
          <w:szCs w:val="20"/>
          <w:lang w:val="es-CO"/>
        </w:rPr>
        <w:footnoteReference w:id="9"/>
      </w:r>
      <w:r w:rsidR="00BC580C" w:rsidRPr="00401531">
        <w:rPr>
          <w:rFonts w:asciiTheme="majorHAnsi" w:hAnsiTheme="majorHAnsi"/>
          <w:sz w:val="20"/>
          <w:szCs w:val="20"/>
        </w:rPr>
        <w:t xml:space="preserve"> </w:t>
      </w:r>
    </w:p>
    <w:p w14:paraId="73AB1B4F" w14:textId="77777777" w:rsidR="00BC580C" w:rsidRPr="00401531" w:rsidRDefault="00BC580C" w:rsidP="00BC580C">
      <w:pPr>
        <w:pStyle w:val="ListParagraph"/>
        <w:ind w:left="709" w:right="713"/>
        <w:rPr>
          <w:rFonts w:asciiTheme="majorHAnsi" w:hAnsiTheme="majorHAnsi"/>
          <w:sz w:val="20"/>
          <w:szCs w:val="20"/>
        </w:rPr>
      </w:pPr>
    </w:p>
    <w:p w14:paraId="06438E61" w14:textId="5F8008CE" w:rsidR="00BC580C" w:rsidRPr="00401531" w:rsidRDefault="00B55674"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kern w:val="20"/>
          <w:sz w:val="20"/>
          <w:szCs w:val="20"/>
        </w:rPr>
      </w:pPr>
      <w:r w:rsidRPr="00401531">
        <w:rPr>
          <w:rFonts w:asciiTheme="majorHAnsi" w:hAnsiTheme="majorHAnsi"/>
          <w:sz w:val="20"/>
          <w:szCs w:val="20"/>
        </w:rPr>
        <w:t xml:space="preserve">Finally, the initial petition states that, to date, the facts have not been clarified, the perpetrators have not been identified, those responsible for the facts have not been tried and punished within a reasonable period of time, and </w:t>
      </w:r>
      <w:r w:rsidR="007F4018" w:rsidRPr="00401531">
        <w:rPr>
          <w:rFonts w:asciiTheme="majorHAnsi" w:hAnsiTheme="majorHAnsi"/>
          <w:sz w:val="20"/>
          <w:szCs w:val="20"/>
        </w:rPr>
        <w:t xml:space="preserve">even </w:t>
      </w:r>
      <w:r w:rsidRPr="00401531">
        <w:rPr>
          <w:rFonts w:asciiTheme="majorHAnsi" w:hAnsiTheme="majorHAnsi"/>
          <w:sz w:val="20"/>
          <w:szCs w:val="20"/>
        </w:rPr>
        <w:t>less</w:t>
      </w:r>
      <w:r w:rsidR="007F4018" w:rsidRPr="00401531">
        <w:rPr>
          <w:rFonts w:asciiTheme="majorHAnsi" w:hAnsiTheme="majorHAnsi"/>
          <w:sz w:val="20"/>
          <w:szCs w:val="20"/>
        </w:rPr>
        <w:t>,</w:t>
      </w:r>
      <w:r w:rsidRPr="00401531">
        <w:rPr>
          <w:rFonts w:asciiTheme="majorHAnsi" w:hAnsiTheme="majorHAnsi"/>
          <w:sz w:val="20"/>
          <w:szCs w:val="20"/>
        </w:rPr>
        <w:t xml:space="preserve"> the victim's family members </w:t>
      </w:r>
      <w:r w:rsidR="007F4018" w:rsidRPr="00401531">
        <w:rPr>
          <w:rFonts w:asciiTheme="majorHAnsi" w:hAnsiTheme="majorHAnsi"/>
          <w:sz w:val="20"/>
          <w:szCs w:val="20"/>
        </w:rPr>
        <w:t xml:space="preserve">have </w:t>
      </w:r>
      <w:r w:rsidRPr="00401531">
        <w:rPr>
          <w:rFonts w:asciiTheme="majorHAnsi" w:hAnsiTheme="majorHAnsi"/>
          <w:sz w:val="20"/>
          <w:szCs w:val="20"/>
        </w:rPr>
        <w:t>been compensated</w:t>
      </w:r>
      <w:r w:rsidR="00D92605">
        <w:rPr>
          <w:rFonts w:asciiTheme="majorHAnsi" w:hAnsiTheme="majorHAnsi"/>
          <w:sz w:val="20"/>
          <w:szCs w:val="20"/>
        </w:rPr>
        <w:t>.</w:t>
      </w:r>
      <w:r w:rsidR="00BC580C" w:rsidRPr="00401531">
        <w:rPr>
          <w:rStyle w:val="FootnoteReference"/>
          <w:rFonts w:asciiTheme="majorHAnsi" w:hAnsiTheme="majorHAnsi"/>
          <w:sz w:val="20"/>
          <w:szCs w:val="20"/>
          <w:lang w:val="es-CO"/>
        </w:rPr>
        <w:footnoteReference w:id="10"/>
      </w:r>
    </w:p>
    <w:p w14:paraId="68B9C945" w14:textId="77777777" w:rsidR="00BC580C" w:rsidRPr="00401531" w:rsidRDefault="00BC580C" w:rsidP="00BC580C">
      <w:pPr>
        <w:pStyle w:val="ListParagraph"/>
        <w:ind w:left="709" w:right="713"/>
        <w:rPr>
          <w:rFonts w:asciiTheme="majorHAnsi" w:hAnsiTheme="majorHAnsi"/>
          <w:sz w:val="20"/>
          <w:szCs w:val="20"/>
        </w:rPr>
      </w:pPr>
    </w:p>
    <w:p w14:paraId="3A6B5873" w14:textId="5D81DDD6" w:rsidR="00BC580C" w:rsidRPr="00401531" w:rsidRDefault="00B55674" w:rsidP="00BC580C">
      <w:pPr>
        <w:pStyle w:val="Default"/>
        <w:ind w:left="709" w:right="713"/>
        <w:jc w:val="both"/>
        <w:rPr>
          <w:rFonts w:asciiTheme="majorHAnsi" w:hAnsiTheme="majorHAnsi" w:cs="Cambria"/>
          <w:b/>
          <w:bCs/>
          <w:sz w:val="20"/>
          <w:szCs w:val="20"/>
          <w:u w:val="single"/>
        </w:rPr>
      </w:pPr>
      <w:r w:rsidRPr="00401531">
        <w:rPr>
          <w:rFonts w:asciiTheme="majorHAnsi" w:hAnsiTheme="majorHAnsi" w:cs="Cambria"/>
          <w:b/>
          <w:bCs/>
          <w:sz w:val="20"/>
          <w:szCs w:val="20"/>
          <w:u w:val="single"/>
        </w:rPr>
        <w:t>Proceedings initiated against Mr. Hugo Ferney León Londoño</w:t>
      </w:r>
    </w:p>
    <w:p w14:paraId="432CFB56" w14:textId="77777777" w:rsidR="00BC580C" w:rsidRPr="00401531" w:rsidRDefault="00BC580C" w:rsidP="00BC580C">
      <w:pPr>
        <w:pStyle w:val="Default"/>
        <w:ind w:left="709" w:right="713"/>
        <w:jc w:val="both"/>
        <w:rPr>
          <w:rFonts w:asciiTheme="majorHAnsi" w:hAnsiTheme="majorHAnsi" w:cs="Cambria"/>
          <w:sz w:val="20"/>
          <w:szCs w:val="20"/>
        </w:rPr>
      </w:pPr>
    </w:p>
    <w:p w14:paraId="2FB2D7A1" w14:textId="5FDF1EB4" w:rsidR="00BC580C" w:rsidRPr="00401531" w:rsidRDefault="009E0133" w:rsidP="00BC580C">
      <w:pPr>
        <w:pStyle w:val="Default"/>
        <w:numPr>
          <w:ilvl w:val="0"/>
          <w:numId w:val="60"/>
        </w:numPr>
        <w:ind w:left="709" w:right="713" w:firstLine="0"/>
        <w:jc w:val="both"/>
        <w:rPr>
          <w:rFonts w:asciiTheme="majorHAnsi" w:hAnsiTheme="majorHAnsi" w:cs="Cambria"/>
          <w:sz w:val="20"/>
          <w:szCs w:val="20"/>
        </w:rPr>
      </w:pPr>
      <w:r w:rsidRPr="00401531">
        <w:rPr>
          <w:rFonts w:asciiTheme="majorHAnsi" w:hAnsiTheme="majorHAnsi"/>
          <w:kern w:val="20"/>
          <w:sz w:val="20"/>
          <w:szCs w:val="20"/>
        </w:rPr>
        <w:t xml:space="preserve">The initial petition indicates that on December 22, 1988, the First Instance </w:t>
      </w:r>
      <w:r w:rsidR="00726D94" w:rsidRPr="00401531">
        <w:rPr>
          <w:rFonts w:asciiTheme="majorHAnsi" w:hAnsiTheme="majorHAnsi"/>
          <w:kern w:val="20"/>
          <w:sz w:val="20"/>
          <w:szCs w:val="20"/>
        </w:rPr>
        <w:t xml:space="preserve">Judge </w:t>
      </w:r>
      <w:r w:rsidRPr="00401531">
        <w:rPr>
          <w:rFonts w:asciiTheme="majorHAnsi" w:hAnsiTheme="majorHAnsi"/>
          <w:kern w:val="20"/>
          <w:sz w:val="20"/>
          <w:szCs w:val="20"/>
        </w:rPr>
        <w:t xml:space="preserve">of the Military Criminal Jurisdiction ordered the Judge of Military Criminal Instruction to </w:t>
      </w:r>
      <w:r w:rsidR="00D8589D" w:rsidRPr="00401531">
        <w:rPr>
          <w:rFonts w:asciiTheme="majorHAnsi" w:hAnsiTheme="majorHAnsi"/>
          <w:kern w:val="20"/>
          <w:sz w:val="20"/>
          <w:szCs w:val="20"/>
        </w:rPr>
        <w:t xml:space="preserve">proceed with </w:t>
      </w:r>
      <w:r w:rsidRPr="00401531">
        <w:rPr>
          <w:rFonts w:asciiTheme="majorHAnsi" w:hAnsiTheme="majorHAnsi"/>
          <w:kern w:val="20"/>
          <w:sz w:val="20"/>
          <w:szCs w:val="20"/>
        </w:rPr>
        <w:t>the corresponding investigation for the disappearance of</w:t>
      </w:r>
      <w:r w:rsidR="00726D94" w:rsidRPr="00401531">
        <w:rPr>
          <w:rFonts w:asciiTheme="majorHAnsi" w:hAnsiTheme="majorHAnsi"/>
          <w:kern w:val="20"/>
          <w:sz w:val="20"/>
          <w:szCs w:val="20"/>
        </w:rPr>
        <w:t xml:space="preserve"> </w:t>
      </w:r>
      <w:r w:rsidRPr="00401531">
        <w:rPr>
          <w:rFonts w:asciiTheme="majorHAnsi" w:hAnsiTheme="majorHAnsi"/>
          <w:kern w:val="20"/>
          <w:sz w:val="20"/>
          <w:szCs w:val="20"/>
        </w:rPr>
        <w:t>Mr. Hugo Ferney León Londoño</w:t>
      </w:r>
      <w:r w:rsidR="00D92605">
        <w:rPr>
          <w:rFonts w:asciiTheme="majorHAnsi" w:hAnsiTheme="majorHAnsi"/>
          <w:kern w:val="20"/>
          <w:sz w:val="20"/>
          <w:szCs w:val="20"/>
        </w:rPr>
        <w:t>.</w:t>
      </w:r>
      <w:r w:rsidR="00BC580C" w:rsidRPr="00401531">
        <w:rPr>
          <w:rStyle w:val="FootnoteReference"/>
          <w:rFonts w:asciiTheme="majorHAnsi" w:eastAsia="Trebuchet MS" w:hAnsiTheme="majorHAnsi"/>
          <w:kern w:val="20"/>
          <w:sz w:val="20"/>
          <w:szCs w:val="20"/>
          <w:lang w:val="es-CO"/>
        </w:rPr>
        <w:footnoteReference w:id="11"/>
      </w:r>
      <w:r w:rsidR="00BC580C" w:rsidRPr="00401531">
        <w:rPr>
          <w:rFonts w:asciiTheme="majorHAnsi" w:hAnsiTheme="majorHAnsi"/>
          <w:kern w:val="20"/>
          <w:sz w:val="20"/>
          <w:szCs w:val="20"/>
        </w:rPr>
        <w:t xml:space="preserve"> </w:t>
      </w:r>
    </w:p>
    <w:p w14:paraId="7B06F69A" w14:textId="77777777" w:rsidR="00BC580C" w:rsidRPr="00401531" w:rsidRDefault="00BC580C" w:rsidP="00BC580C">
      <w:pPr>
        <w:pStyle w:val="Default"/>
        <w:ind w:left="709" w:right="713"/>
        <w:jc w:val="both"/>
        <w:rPr>
          <w:rFonts w:asciiTheme="majorHAnsi" w:hAnsiTheme="majorHAnsi" w:cs="Cambria"/>
          <w:sz w:val="20"/>
          <w:szCs w:val="20"/>
        </w:rPr>
      </w:pPr>
    </w:p>
    <w:p w14:paraId="552F7E36" w14:textId="41BE7E74" w:rsidR="00BC580C" w:rsidRPr="00401531" w:rsidRDefault="009E0133" w:rsidP="00BC580C">
      <w:pPr>
        <w:pStyle w:val="Default"/>
        <w:numPr>
          <w:ilvl w:val="0"/>
          <w:numId w:val="60"/>
        </w:numPr>
        <w:ind w:left="709" w:right="713" w:firstLine="0"/>
        <w:jc w:val="both"/>
        <w:rPr>
          <w:rFonts w:asciiTheme="majorHAnsi" w:hAnsiTheme="majorHAnsi" w:cs="Cambria"/>
          <w:sz w:val="20"/>
          <w:szCs w:val="20"/>
        </w:rPr>
      </w:pPr>
      <w:r w:rsidRPr="00401531">
        <w:rPr>
          <w:rFonts w:asciiTheme="majorHAnsi" w:hAnsiTheme="majorHAnsi" w:cs="Cambria"/>
          <w:sz w:val="20"/>
          <w:szCs w:val="20"/>
        </w:rPr>
        <w:t>On December 23, 1988, the 90th Court of Military Criminal Investigations opened an investigation against Mr. León Londoño, for abandonment of service and breach of trust</w:t>
      </w:r>
      <w:r w:rsidR="00BC580C" w:rsidRPr="00401531">
        <w:rPr>
          <w:rStyle w:val="FootnoteReference"/>
          <w:rFonts w:asciiTheme="majorHAnsi" w:eastAsia="Trebuchet MS" w:hAnsiTheme="majorHAnsi"/>
          <w:kern w:val="20"/>
          <w:sz w:val="20"/>
          <w:szCs w:val="20"/>
          <w:lang w:val="es-CO"/>
        </w:rPr>
        <w:footnoteReference w:id="12"/>
      </w:r>
      <w:r w:rsidR="00BC580C" w:rsidRPr="00401531">
        <w:rPr>
          <w:rFonts w:asciiTheme="majorHAnsi" w:hAnsiTheme="majorHAnsi"/>
          <w:kern w:val="20"/>
          <w:sz w:val="20"/>
          <w:szCs w:val="20"/>
        </w:rPr>
        <w:t xml:space="preserve">. </w:t>
      </w:r>
      <w:r w:rsidRPr="00401531">
        <w:rPr>
          <w:rFonts w:asciiTheme="majorHAnsi" w:hAnsiTheme="majorHAnsi"/>
          <w:kern w:val="20"/>
          <w:sz w:val="20"/>
          <w:szCs w:val="20"/>
        </w:rPr>
        <w:t>On March 19, 1991, a verbal court-martial was held -without the intervention of any of the members-, in which a public defender was appointed, since Second Lieutenant Hugo Ferney León Londoño was declared absent</w:t>
      </w:r>
      <w:r w:rsidR="002D7B49">
        <w:rPr>
          <w:rFonts w:asciiTheme="majorHAnsi" w:hAnsiTheme="majorHAnsi"/>
          <w:kern w:val="20"/>
          <w:sz w:val="20"/>
          <w:szCs w:val="20"/>
        </w:rPr>
        <w:t>.</w:t>
      </w:r>
      <w:r w:rsidR="00BC580C" w:rsidRPr="00401531">
        <w:rPr>
          <w:rStyle w:val="FootnoteReference"/>
          <w:rFonts w:asciiTheme="majorHAnsi" w:eastAsia="Trebuchet MS" w:hAnsiTheme="majorHAnsi" w:cs="Cambria"/>
          <w:sz w:val="20"/>
          <w:szCs w:val="20"/>
          <w:lang w:val="es-CO"/>
        </w:rPr>
        <w:footnoteReference w:id="13"/>
      </w:r>
    </w:p>
    <w:p w14:paraId="1A09B8A8" w14:textId="77777777" w:rsidR="00BC580C" w:rsidRPr="00401531" w:rsidRDefault="00BC580C" w:rsidP="00BC580C">
      <w:pPr>
        <w:pStyle w:val="ListParagraph"/>
        <w:ind w:left="709" w:right="713"/>
        <w:rPr>
          <w:rFonts w:asciiTheme="majorHAnsi" w:hAnsiTheme="majorHAnsi"/>
          <w:sz w:val="20"/>
          <w:szCs w:val="20"/>
        </w:rPr>
      </w:pPr>
    </w:p>
    <w:p w14:paraId="01FDD31C" w14:textId="48611183" w:rsidR="00BC580C" w:rsidRPr="00401531" w:rsidRDefault="009E0133" w:rsidP="00BC580C">
      <w:pPr>
        <w:pStyle w:val="Default"/>
        <w:numPr>
          <w:ilvl w:val="0"/>
          <w:numId w:val="60"/>
        </w:numPr>
        <w:ind w:left="709" w:right="713" w:firstLine="0"/>
        <w:jc w:val="both"/>
        <w:rPr>
          <w:rFonts w:asciiTheme="majorHAnsi" w:hAnsiTheme="majorHAnsi" w:cs="Cambria"/>
          <w:sz w:val="20"/>
          <w:szCs w:val="20"/>
        </w:rPr>
      </w:pPr>
      <w:r w:rsidRPr="00401531">
        <w:rPr>
          <w:rFonts w:asciiTheme="majorHAnsi" w:hAnsiTheme="majorHAnsi" w:cs="Cambria"/>
          <w:sz w:val="20"/>
          <w:szCs w:val="20"/>
        </w:rPr>
        <w:t xml:space="preserve">During the court-martial held on March 22, 1991, Mr. Hugo Ferney León Londoño was sentenced to 28 months of imprisonment and a fine of one thousand pesos and interdiction of public rights and functions for a period equal to that of the </w:t>
      </w:r>
      <w:r w:rsidR="001B7A6E" w:rsidRPr="00401531">
        <w:rPr>
          <w:rFonts w:asciiTheme="majorHAnsi" w:hAnsiTheme="majorHAnsi" w:cs="Cambria"/>
          <w:sz w:val="20"/>
          <w:szCs w:val="20"/>
        </w:rPr>
        <w:t xml:space="preserve">imprisonment </w:t>
      </w:r>
      <w:r w:rsidRPr="00401531">
        <w:rPr>
          <w:rFonts w:asciiTheme="majorHAnsi" w:hAnsiTheme="majorHAnsi" w:cs="Cambria"/>
          <w:sz w:val="20"/>
          <w:szCs w:val="20"/>
        </w:rPr>
        <w:t xml:space="preserve">as perpetrator and criminally responsible for the crimes of abandonment of service and embezzlement by appropriation, ordering his detention for purposes of compliance with the </w:t>
      </w:r>
      <w:r w:rsidR="00EA6685" w:rsidRPr="00401531">
        <w:rPr>
          <w:rFonts w:asciiTheme="majorHAnsi" w:hAnsiTheme="majorHAnsi" w:cs="Cambria"/>
          <w:sz w:val="20"/>
          <w:szCs w:val="20"/>
        </w:rPr>
        <w:t xml:space="preserve">decision </w:t>
      </w:r>
      <w:r w:rsidRPr="00401531">
        <w:rPr>
          <w:rFonts w:asciiTheme="majorHAnsi" w:hAnsiTheme="majorHAnsi" w:cs="Cambria"/>
          <w:sz w:val="20"/>
          <w:szCs w:val="20"/>
        </w:rPr>
        <w:t xml:space="preserve">imposed and </w:t>
      </w:r>
      <w:r w:rsidR="00EA6685" w:rsidRPr="00401531">
        <w:rPr>
          <w:rFonts w:asciiTheme="majorHAnsi" w:hAnsiTheme="majorHAnsi" w:cs="Cambria"/>
          <w:sz w:val="20"/>
          <w:szCs w:val="20"/>
        </w:rPr>
        <w:t xml:space="preserve">issuing </w:t>
      </w:r>
      <w:r w:rsidRPr="00401531">
        <w:rPr>
          <w:rFonts w:asciiTheme="majorHAnsi" w:hAnsiTheme="majorHAnsi" w:cs="Cambria"/>
          <w:sz w:val="20"/>
          <w:szCs w:val="20"/>
        </w:rPr>
        <w:t>arrest warrants</w:t>
      </w:r>
      <w:r w:rsidR="002D7B49">
        <w:rPr>
          <w:rFonts w:asciiTheme="majorHAnsi" w:hAnsiTheme="majorHAnsi" w:cs="Cambria"/>
          <w:sz w:val="20"/>
          <w:szCs w:val="20"/>
        </w:rPr>
        <w:t>.</w:t>
      </w:r>
      <w:r w:rsidR="00BC580C" w:rsidRPr="00401531">
        <w:rPr>
          <w:rStyle w:val="FootnoteReference"/>
          <w:rFonts w:asciiTheme="majorHAnsi" w:eastAsia="Trebuchet MS" w:hAnsiTheme="majorHAnsi" w:cs="Arial"/>
          <w:sz w:val="20"/>
          <w:szCs w:val="20"/>
          <w:lang w:val="es-CO"/>
        </w:rPr>
        <w:footnoteReference w:id="14"/>
      </w:r>
    </w:p>
    <w:p w14:paraId="019896FE" w14:textId="77777777" w:rsidR="00BC580C" w:rsidRPr="00401531" w:rsidRDefault="00BC580C" w:rsidP="00BC580C">
      <w:pPr>
        <w:pStyle w:val="Default"/>
        <w:ind w:left="709" w:right="713"/>
        <w:jc w:val="both"/>
        <w:rPr>
          <w:rFonts w:asciiTheme="majorHAnsi" w:hAnsiTheme="majorHAnsi" w:cs="Cambria"/>
          <w:sz w:val="20"/>
          <w:szCs w:val="20"/>
        </w:rPr>
      </w:pPr>
    </w:p>
    <w:p w14:paraId="55E53C22" w14:textId="0948127E" w:rsidR="00BC580C" w:rsidRPr="00401531" w:rsidRDefault="009E0133" w:rsidP="00BC580C">
      <w:pPr>
        <w:pStyle w:val="Default"/>
        <w:numPr>
          <w:ilvl w:val="0"/>
          <w:numId w:val="60"/>
        </w:numPr>
        <w:ind w:left="706" w:right="720" w:firstLine="0"/>
        <w:jc w:val="both"/>
        <w:rPr>
          <w:rFonts w:asciiTheme="majorHAnsi" w:hAnsiTheme="majorHAnsi" w:cs="Cambria"/>
          <w:sz w:val="20"/>
          <w:szCs w:val="20"/>
        </w:rPr>
      </w:pPr>
      <w:r w:rsidRPr="00401531">
        <w:rPr>
          <w:rFonts w:asciiTheme="majorHAnsi" w:hAnsiTheme="majorHAnsi"/>
          <w:kern w:val="20"/>
          <w:sz w:val="20"/>
          <w:szCs w:val="20"/>
        </w:rPr>
        <w:t xml:space="preserve">This decision was appealed by the public defender before the Superior Military Court, which, </w:t>
      </w:r>
      <w:r w:rsidR="00EA6685" w:rsidRPr="00401531">
        <w:rPr>
          <w:rFonts w:asciiTheme="majorHAnsi" w:hAnsiTheme="majorHAnsi"/>
          <w:kern w:val="20"/>
          <w:sz w:val="20"/>
          <w:szCs w:val="20"/>
        </w:rPr>
        <w:t xml:space="preserve">through a </w:t>
      </w:r>
      <w:r w:rsidRPr="00401531">
        <w:rPr>
          <w:rFonts w:asciiTheme="majorHAnsi" w:hAnsiTheme="majorHAnsi"/>
          <w:kern w:val="20"/>
          <w:sz w:val="20"/>
          <w:szCs w:val="20"/>
        </w:rPr>
        <w:t xml:space="preserve">decision of June 4, 1991, declared the </w:t>
      </w:r>
      <w:r w:rsidR="00EA6685" w:rsidRPr="00401531">
        <w:rPr>
          <w:rFonts w:asciiTheme="majorHAnsi" w:hAnsiTheme="majorHAnsi"/>
          <w:kern w:val="20"/>
          <w:sz w:val="20"/>
          <w:szCs w:val="20"/>
        </w:rPr>
        <w:t xml:space="preserve">actions null and void </w:t>
      </w:r>
      <w:r w:rsidRPr="00401531">
        <w:rPr>
          <w:rFonts w:asciiTheme="majorHAnsi" w:hAnsiTheme="majorHAnsi"/>
          <w:kern w:val="20"/>
          <w:sz w:val="20"/>
          <w:szCs w:val="20"/>
        </w:rPr>
        <w:t xml:space="preserve">and ordered </w:t>
      </w:r>
      <w:r w:rsidR="00EA6685" w:rsidRPr="00401531">
        <w:rPr>
          <w:rFonts w:asciiTheme="majorHAnsi" w:hAnsiTheme="majorHAnsi"/>
          <w:kern w:val="20"/>
          <w:sz w:val="20"/>
          <w:szCs w:val="20"/>
        </w:rPr>
        <w:t xml:space="preserve">to continue </w:t>
      </w:r>
      <w:r w:rsidRPr="00401531">
        <w:rPr>
          <w:rFonts w:asciiTheme="majorHAnsi" w:hAnsiTheme="majorHAnsi"/>
          <w:kern w:val="20"/>
          <w:sz w:val="20"/>
          <w:szCs w:val="20"/>
        </w:rPr>
        <w:t xml:space="preserve">the investigation </w:t>
      </w:r>
      <w:r w:rsidR="00EA6685" w:rsidRPr="00401531">
        <w:rPr>
          <w:rFonts w:asciiTheme="majorHAnsi" w:hAnsiTheme="majorHAnsi"/>
          <w:kern w:val="20"/>
          <w:sz w:val="20"/>
          <w:szCs w:val="20"/>
        </w:rPr>
        <w:t xml:space="preserve">with the purpose of gathering evidence that would demonstrate </w:t>
      </w:r>
      <w:r w:rsidRPr="00401531">
        <w:rPr>
          <w:rFonts w:asciiTheme="majorHAnsi" w:hAnsiTheme="majorHAnsi"/>
          <w:kern w:val="20"/>
          <w:sz w:val="20"/>
          <w:szCs w:val="20"/>
        </w:rPr>
        <w:t>the commission of the punishable act</w:t>
      </w:r>
      <w:r w:rsidR="00433254">
        <w:rPr>
          <w:rFonts w:asciiTheme="majorHAnsi" w:hAnsiTheme="majorHAnsi"/>
          <w:kern w:val="20"/>
          <w:sz w:val="20"/>
          <w:szCs w:val="20"/>
        </w:rPr>
        <w:t>.</w:t>
      </w:r>
      <w:r w:rsidR="00BC580C" w:rsidRPr="00401531">
        <w:rPr>
          <w:rStyle w:val="FootnoteReference"/>
          <w:rFonts w:asciiTheme="majorHAnsi" w:eastAsia="Trebuchet MS" w:hAnsiTheme="majorHAnsi"/>
          <w:kern w:val="20"/>
          <w:sz w:val="20"/>
          <w:szCs w:val="20"/>
          <w:lang w:val="es-CO"/>
        </w:rPr>
        <w:footnoteReference w:id="15"/>
      </w:r>
      <w:r w:rsidR="00BC580C" w:rsidRPr="00401531">
        <w:rPr>
          <w:rFonts w:asciiTheme="majorHAnsi" w:hAnsiTheme="majorHAnsi"/>
          <w:kern w:val="20"/>
          <w:sz w:val="20"/>
          <w:szCs w:val="20"/>
        </w:rPr>
        <w:t xml:space="preserve"> </w:t>
      </w:r>
      <w:r w:rsidR="00EA6685" w:rsidRPr="00401531">
        <w:rPr>
          <w:rFonts w:asciiTheme="majorHAnsi" w:hAnsiTheme="majorHAnsi"/>
          <w:kern w:val="20"/>
          <w:sz w:val="20"/>
          <w:szCs w:val="20"/>
        </w:rPr>
        <w:t xml:space="preserve">As a result </w:t>
      </w:r>
      <w:r w:rsidRPr="00401531">
        <w:rPr>
          <w:rFonts w:asciiTheme="majorHAnsi" w:hAnsiTheme="majorHAnsi"/>
          <w:kern w:val="20"/>
          <w:sz w:val="20"/>
          <w:szCs w:val="20"/>
        </w:rPr>
        <w:t xml:space="preserve">of the foregoing, it was ordered that several proceedings be </w:t>
      </w:r>
      <w:r w:rsidR="00EA6685" w:rsidRPr="00401531">
        <w:rPr>
          <w:rFonts w:asciiTheme="majorHAnsi" w:hAnsiTheme="majorHAnsi"/>
          <w:kern w:val="20"/>
          <w:sz w:val="20"/>
          <w:szCs w:val="20"/>
        </w:rPr>
        <w:t xml:space="preserve">brought </w:t>
      </w:r>
      <w:r w:rsidRPr="00401531">
        <w:rPr>
          <w:rFonts w:asciiTheme="majorHAnsi" w:hAnsiTheme="majorHAnsi"/>
          <w:kern w:val="20"/>
          <w:sz w:val="20"/>
          <w:szCs w:val="20"/>
        </w:rPr>
        <w:t>to establish the responsibility of Mr. Hugo Ferney León Londoño</w:t>
      </w:r>
      <w:r w:rsidR="009C4FF4">
        <w:rPr>
          <w:rFonts w:asciiTheme="majorHAnsi" w:hAnsiTheme="majorHAnsi"/>
          <w:kern w:val="20"/>
          <w:sz w:val="20"/>
          <w:szCs w:val="20"/>
        </w:rPr>
        <w:t>.</w:t>
      </w:r>
      <w:r w:rsidR="00BC580C" w:rsidRPr="00401531">
        <w:rPr>
          <w:rStyle w:val="FootnoteReference"/>
          <w:rFonts w:asciiTheme="majorHAnsi" w:eastAsia="Trebuchet MS" w:hAnsiTheme="majorHAnsi"/>
          <w:kern w:val="20"/>
          <w:sz w:val="20"/>
          <w:szCs w:val="20"/>
          <w:lang w:val="es-CO"/>
        </w:rPr>
        <w:footnoteReference w:id="16"/>
      </w:r>
    </w:p>
    <w:p w14:paraId="5640B51E" w14:textId="77777777" w:rsidR="00BC580C" w:rsidRPr="00401531" w:rsidRDefault="00BC580C" w:rsidP="00BC580C">
      <w:pPr>
        <w:pStyle w:val="ListParagraph"/>
        <w:ind w:left="706" w:right="720"/>
        <w:rPr>
          <w:rFonts w:asciiTheme="majorHAnsi" w:hAnsiTheme="majorHAnsi"/>
          <w:sz w:val="20"/>
          <w:szCs w:val="20"/>
        </w:rPr>
      </w:pPr>
    </w:p>
    <w:p w14:paraId="0B7125A8" w14:textId="3F9436C7" w:rsidR="00BC580C" w:rsidRPr="00401531" w:rsidRDefault="009E0133" w:rsidP="00BC580C">
      <w:pPr>
        <w:pStyle w:val="Default"/>
        <w:numPr>
          <w:ilvl w:val="0"/>
          <w:numId w:val="60"/>
        </w:numPr>
        <w:ind w:left="706" w:right="720" w:firstLine="0"/>
        <w:jc w:val="both"/>
        <w:rPr>
          <w:rFonts w:asciiTheme="majorHAnsi" w:hAnsiTheme="majorHAnsi" w:cs="Cambria"/>
          <w:sz w:val="20"/>
          <w:szCs w:val="20"/>
        </w:rPr>
      </w:pPr>
      <w:r w:rsidRPr="00401531">
        <w:rPr>
          <w:rFonts w:asciiTheme="majorHAnsi" w:hAnsiTheme="majorHAnsi"/>
          <w:kern w:val="20"/>
          <w:sz w:val="20"/>
          <w:szCs w:val="20"/>
        </w:rPr>
        <w:t xml:space="preserve">Subsequently, on January 21, 1993, the First Instance Court of the General Inspectorate of the National Police, after analyzing the case, declared that there was insufficient merit to issue a decision to convene a Court Martial and decreed the </w:t>
      </w:r>
      <w:r w:rsidR="00EA6685" w:rsidRPr="00401531">
        <w:rPr>
          <w:rFonts w:asciiTheme="majorHAnsi" w:hAnsiTheme="majorHAnsi"/>
          <w:kern w:val="20"/>
          <w:sz w:val="20"/>
          <w:szCs w:val="20"/>
        </w:rPr>
        <w:t xml:space="preserve">dismissal </w:t>
      </w:r>
      <w:r w:rsidRPr="00401531">
        <w:rPr>
          <w:rFonts w:asciiTheme="majorHAnsi" w:hAnsiTheme="majorHAnsi"/>
          <w:kern w:val="20"/>
          <w:sz w:val="20"/>
          <w:szCs w:val="20"/>
        </w:rPr>
        <w:t>of all proceedings against Mr. Hugo Ferney León Londoño for abandonment of service and embezzlement by appropriation, ordering t</w:t>
      </w:r>
      <w:r w:rsidR="00EA6685" w:rsidRPr="00401531">
        <w:rPr>
          <w:rFonts w:asciiTheme="majorHAnsi" w:hAnsiTheme="majorHAnsi"/>
          <w:kern w:val="20"/>
          <w:sz w:val="20"/>
          <w:szCs w:val="20"/>
        </w:rPr>
        <w:t>hat the</w:t>
      </w:r>
      <w:r w:rsidRPr="00401531">
        <w:rPr>
          <w:rFonts w:asciiTheme="majorHAnsi" w:hAnsiTheme="majorHAnsi"/>
          <w:kern w:val="20"/>
          <w:sz w:val="20"/>
          <w:szCs w:val="20"/>
        </w:rPr>
        <w:t xml:space="preserve"> decision</w:t>
      </w:r>
      <w:r w:rsidR="00EA6685" w:rsidRPr="00401531">
        <w:rPr>
          <w:rFonts w:asciiTheme="majorHAnsi" w:hAnsiTheme="majorHAnsi"/>
          <w:kern w:val="20"/>
          <w:sz w:val="20"/>
          <w:szCs w:val="20"/>
        </w:rPr>
        <w:t>, if not appealed,</w:t>
      </w:r>
      <w:r w:rsidRPr="00401531">
        <w:rPr>
          <w:rFonts w:asciiTheme="majorHAnsi" w:hAnsiTheme="majorHAnsi"/>
          <w:kern w:val="20"/>
          <w:sz w:val="20"/>
          <w:szCs w:val="20"/>
        </w:rPr>
        <w:t xml:space="preserve"> </w:t>
      </w:r>
      <w:r w:rsidR="00EA6685" w:rsidRPr="00401531">
        <w:rPr>
          <w:rFonts w:asciiTheme="majorHAnsi" w:hAnsiTheme="majorHAnsi"/>
          <w:kern w:val="20"/>
          <w:sz w:val="20"/>
          <w:szCs w:val="20"/>
        </w:rPr>
        <w:t xml:space="preserve">be referred to the </w:t>
      </w:r>
      <w:r w:rsidRPr="00401531">
        <w:rPr>
          <w:rFonts w:asciiTheme="majorHAnsi" w:hAnsiTheme="majorHAnsi"/>
          <w:kern w:val="20"/>
          <w:sz w:val="20"/>
          <w:szCs w:val="20"/>
        </w:rPr>
        <w:t>Superior Military Court</w:t>
      </w:r>
      <w:r w:rsidR="009C4FF4">
        <w:rPr>
          <w:rFonts w:asciiTheme="majorHAnsi" w:hAnsiTheme="majorHAnsi"/>
          <w:kern w:val="20"/>
          <w:sz w:val="20"/>
          <w:szCs w:val="20"/>
        </w:rPr>
        <w:t>,</w:t>
      </w:r>
      <w:r w:rsidR="00BC580C" w:rsidRPr="00401531">
        <w:rPr>
          <w:rStyle w:val="FootnoteReference"/>
          <w:rFonts w:asciiTheme="majorHAnsi" w:eastAsia="Trebuchet MS" w:hAnsiTheme="majorHAnsi" w:cs="Arial"/>
          <w:sz w:val="20"/>
          <w:szCs w:val="20"/>
          <w:lang w:val="es-CO"/>
        </w:rPr>
        <w:footnoteReference w:id="17"/>
      </w:r>
      <w:r w:rsidR="00BC580C" w:rsidRPr="00401531">
        <w:rPr>
          <w:rFonts w:asciiTheme="majorHAnsi" w:hAnsiTheme="majorHAnsi" w:cs="Arial"/>
          <w:sz w:val="20"/>
          <w:szCs w:val="20"/>
        </w:rPr>
        <w:t xml:space="preserve"> </w:t>
      </w:r>
      <w:r w:rsidRPr="00401531">
        <w:rPr>
          <w:rFonts w:asciiTheme="majorHAnsi" w:hAnsiTheme="majorHAnsi" w:cs="Arial"/>
          <w:sz w:val="20"/>
          <w:szCs w:val="20"/>
        </w:rPr>
        <w:t>Finally, on May 20, 1993, the Superior Military Court upheld the decision of January 21, 1993</w:t>
      </w:r>
      <w:r w:rsidR="009C4FF4">
        <w:rPr>
          <w:rFonts w:asciiTheme="majorHAnsi" w:hAnsiTheme="majorHAnsi" w:cs="Arial"/>
          <w:sz w:val="20"/>
          <w:szCs w:val="20"/>
        </w:rPr>
        <w:t>.</w:t>
      </w:r>
      <w:r w:rsidR="00BC580C" w:rsidRPr="00401531">
        <w:rPr>
          <w:rStyle w:val="FootnoteReference"/>
          <w:rFonts w:asciiTheme="majorHAnsi" w:eastAsia="Trebuchet MS" w:hAnsiTheme="majorHAnsi" w:cs="Arial"/>
          <w:sz w:val="20"/>
          <w:szCs w:val="20"/>
          <w:lang w:val="es-CO"/>
        </w:rPr>
        <w:footnoteReference w:id="18"/>
      </w:r>
    </w:p>
    <w:p w14:paraId="0EBE44C6" w14:textId="77777777" w:rsidR="00BC580C" w:rsidRPr="00401531" w:rsidRDefault="00BC580C" w:rsidP="00BC580C">
      <w:pPr>
        <w:pStyle w:val="ListParagraph"/>
        <w:ind w:left="706" w:right="720"/>
        <w:rPr>
          <w:rFonts w:asciiTheme="majorHAnsi" w:hAnsiTheme="majorHAnsi" w:cs="Arial"/>
          <w:sz w:val="20"/>
          <w:szCs w:val="20"/>
        </w:rPr>
      </w:pPr>
    </w:p>
    <w:p w14:paraId="34610FE3" w14:textId="54238950" w:rsidR="00BC580C" w:rsidRPr="00401531" w:rsidRDefault="009E0133" w:rsidP="00BC580C">
      <w:pPr>
        <w:pStyle w:val="Default"/>
        <w:numPr>
          <w:ilvl w:val="0"/>
          <w:numId w:val="60"/>
        </w:numPr>
        <w:ind w:left="706" w:right="720" w:firstLine="0"/>
        <w:jc w:val="both"/>
        <w:rPr>
          <w:rFonts w:asciiTheme="majorHAnsi" w:hAnsiTheme="majorHAnsi" w:cs="Cambria"/>
          <w:sz w:val="20"/>
          <w:szCs w:val="20"/>
        </w:rPr>
      </w:pPr>
      <w:r w:rsidRPr="00401531">
        <w:rPr>
          <w:rFonts w:asciiTheme="majorHAnsi" w:hAnsiTheme="majorHAnsi" w:cs="Arial"/>
          <w:sz w:val="20"/>
          <w:szCs w:val="20"/>
        </w:rPr>
        <w:t xml:space="preserve">On the other hand, the initial petition indicates that, by order of December 28, 1988, the commander of the Metropolitan Police of Cali </w:t>
      </w:r>
      <w:r w:rsidR="00C9356A" w:rsidRPr="00401531">
        <w:rPr>
          <w:rFonts w:asciiTheme="majorHAnsi" w:hAnsiTheme="majorHAnsi" w:cs="Arial"/>
          <w:sz w:val="20"/>
          <w:szCs w:val="20"/>
        </w:rPr>
        <w:t xml:space="preserve">instructed that </w:t>
      </w:r>
      <w:r w:rsidRPr="00401531">
        <w:rPr>
          <w:rFonts w:asciiTheme="majorHAnsi" w:hAnsiTheme="majorHAnsi" w:cs="Arial"/>
          <w:sz w:val="20"/>
          <w:szCs w:val="20"/>
        </w:rPr>
        <w:t xml:space="preserve">two administrative proceedings </w:t>
      </w:r>
      <w:r w:rsidR="00C9356A" w:rsidRPr="00401531">
        <w:rPr>
          <w:rFonts w:asciiTheme="majorHAnsi" w:hAnsiTheme="majorHAnsi" w:cs="Arial"/>
          <w:sz w:val="20"/>
          <w:szCs w:val="20"/>
        </w:rPr>
        <w:t>be brought</w:t>
      </w:r>
      <w:r w:rsidR="00384B40" w:rsidRPr="00401531">
        <w:rPr>
          <w:rFonts w:asciiTheme="majorHAnsi" w:hAnsiTheme="majorHAnsi" w:cs="Arial"/>
          <w:sz w:val="20"/>
          <w:szCs w:val="20"/>
        </w:rPr>
        <w:t xml:space="preserve"> </w:t>
      </w:r>
      <w:r w:rsidRPr="00401531">
        <w:rPr>
          <w:rFonts w:asciiTheme="majorHAnsi" w:hAnsiTheme="majorHAnsi" w:cs="Arial"/>
          <w:sz w:val="20"/>
          <w:szCs w:val="20"/>
        </w:rPr>
        <w:t xml:space="preserve">against Mr. Hugo Ferney León Londoño, one for the loss of the revolver and the other for the loss of the communications radio and other items that he was </w:t>
      </w:r>
      <w:r w:rsidRPr="00401531">
        <w:rPr>
          <w:rFonts w:asciiTheme="majorHAnsi" w:hAnsiTheme="majorHAnsi" w:cs="Arial"/>
          <w:sz w:val="20"/>
          <w:szCs w:val="20"/>
        </w:rPr>
        <w:lastRenderedPageBreak/>
        <w:t xml:space="preserve">carrying at the time of the disappearance. In relation to these proceedings, through a first instance </w:t>
      </w:r>
      <w:r w:rsidR="00E22BF6" w:rsidRPr="00401531">
        <w:rPr>
          <w:rFonts w:asciiTheme="majorHAnsi" w:hAnsiTheme="majorHAnsi" w:cs="Arial"/>
          <w:sz w:val="20"/>
          <w:szCs w:val="20"/>
        </w:rPr>
        <w:t xml:space="preserve">decision </w:t>
      </w:r>
      <w:r w:rsidRPr="00401531">
        <w:rPr>
          <w:rFonts w:asciiTheme="majorHAnsi" w:hAnsiTheme="majorHAnsi" w:cs="Arial"/>
          <w:sz w:val="20"/>
          <w:szCs w:val="20"/>
        </w:rPr>
        <w:t>issued on February 3, 1989, Mr. Hugo Ferney León Londoño was held administratively responsible for the loss of the revolver and was ordered to deduct the sum of one hundred and sixteen thousand six hundred and forty pesos</w:t>
      </w:r>
      <w:r w:rsidR="00BC580C" w:rsidRPr="00401531">
        <w:rPr>
          <w:rStyle w:val="FootnoteReference"/>
          <w:rFonts w:asciiTheme="majorHAnsi" w:eastAsia="Trebuchet MS" w:hAnsiTheme="majorHAnsi" w:cs="Arial"/>
          <w:sz w:val="20"/>
          <w:szCs w:val="20"/>
          <w:lang w:val="es-CO"/>
        </w:rPr>
        <w:footnoteReference w:id="19"/>
      </w:r>
      <w:r w:rsidR="00BC580C" w:rsidRPr="00401531">
        <w:rPr>
          <w:rFonts w:asciiTheme="majorHAnsi" w:hAnsiTheme="majorHAnsi" w:cs="Arial"/>
          <w:sz w:val="20"/>
          <w:szCs w:val="20"/>
        </w:rPr>
        <w:t xml:space="preserve">. </w:t>
      </w:r>
      <w:r w:rsidRPr="00401531">
        <w:rPr>
          <w:rFonts w:asciiTheme="majorHAnsi" w:hAnsiTheme="majorHAnsi" w:cs="Arial"/>
          <w:sz w:val="20"/>
          <w:szCs w:val="20"/>
        </w:rPr>
        <w:t xml:space="preserve">This decision was confirmed on April 18, 1989 </w:t>
      </w:r>
      <w:r w:rsidR="00E22BF6" w:rsidRPr="00401531">
        <w:rPr>
          <w:rFonts w:asciiTheme="majorHAnsi" w:hAnsiTheme="majorHAnsi" w:cs="Arial"/>
          <w:sz w:val="20"/>
          <w:szCs w:val="20"/>
        </w:rPr>
        <w:t>i</w:t>
      </w:r>
      <w:r w:rsidRPr="00401531">
        <w:rPr>
          <w:rFonts w:asciiTheme="majorHAnsi" w:hAnsiTheme="majorHAnsi" w:cs="Arial"/>
          <w:sz w:val="20"/>
          <w:szCs w:val="20"/>
        </w:rPr>
        <w:t xml:space="preserve">n </w:t>
      </w:r>
      <w:r w:rsidR="00E22BF6" w:rsidRPr="00401531">
        <w:rPr>
          <w:rFonts w:asciiTheme="majorHAnsi" w:hAnsiTheme="majorHAnsi" w:cs="Arial"/>
          <w:sz w:val="20"/>
          <w:szCs w:val="20"/>
        </w:rPr>
        <w:t>the appellate court</w:t>
      </w:r>
      <w:r w:rsidR="00433254">
        <w:rPr>
          <w:rFonts w:asciiTheme="majorHAnsi" w:hAnsiTheme="majorHAnsi" w:cs="Arial"/>
          <w:sz w:val="20"/>
          <w:szCs w:val="20"/>
        </w:rPr>
        <w:t>.</w:t>
      </w:r>
      <w:r w:rsidR="00BC580C" w:rsidRPr="00401531">
        <w:rPr>
          <w:rStyle w:val="FootnoteReference"/>
          <w:rFonts w:asciiTheme="majorHAnsi" w:eastAsia="Trebuchet MS" w:hAnsiTheme="majorHAnsi" w:cs="Arial"/>
          <w:sz w:val="20"/>
          <w:szCs w:val="20"/>
          <w:lang w:val="es-CO"/>
        </w:rPr>
        <w:footnoteReference w:id="20"/>
      </w:r>
    </w:p>
    <w:p w14:paraId="0AAB3489" w14:textId="77777777" w:rsidR="00BC580C" w:rsidRPr="00401531" w:rsidRDefault="00BC580C" w:rsidP="00BC580C">
      <w:pPr>
        <w:pStyle w:val="ListParagraph"/>
        <w:ind w:left="709" w:right="713"/>
        <w:rPr>
          <w:rFonts w:asciiTheme="majorHAnsi" w:hAnsiTheme="majorHAnsi" w:cs="Arial"/>
          <w:sz w:val="20"/>
          <w:szCs w:val="20"/>
        </w:rPr>
      </w:pPr>
    </w:p>
    <w:p w14:paraId="650B20AB" w14:textId="1EF16337" w:rsidR="00BC580C" w:rsidRPr="00401531" w:rsidRDefault="009E0133" w:rsidP="00BC580C">
      <w:pPr>
        <w:pStyle w:val="Default"/>
        <w:numPr>
          <w:ilvl w:val="0"/>
          <w:numId w:val="60"/>
        </w:numPr>
        <w:ind w:left="709" w:right="713" w:firstLine="0"/>
        <w:jc w:val="both"/>
        <w:rPr>
          <w:rFonts w:asciiTheme="majorHAnsi" w:hAnsiTheme="majorHAnsi" w:cs="Cambria"/>
          <w:sz w:val="20"/>
          <w:szCs w:val="20"/>
        </w:rPr>
      </w:pPr>
      <w:r w:rsidRPr="00401531">
        <w:rPr>
          <w:rFonts w:asciiTheme="majorHAnsi" w:hAnsiTheme="majorHAnsi" w:cs="Arial"/>
          <w:sz w:val="20"/>
          <w:szCs w:val="20"/>
        </w:rPr>
        <w:t xml:space="preserve">By resolution of February 20, 1989, the Minister of National Defense temporarily retired Mr. Hugo Ferney León Londoño from service </w:t>
      </w:r>
      <w:r w:rsidR="00FE5D46" w:rsidRPr="00401531">
        <w:rPr>
          <w:rFonts w:asciiTheme="majorHAnsi" w:hAnsiTheme="majorHAnsi" w:cs="Arial"/>
          <w:sz w:val="20"/>
          <w:szCs w:val="20"/>
        </w:rPr>
        <w:t>and transferred him</w:t>
      </w:r>
      <w:r w:rsidRPr="00401531">
        <w:rPr>
          <w:rFonts w:asciiTheme="majorHAnsi" w:hAnsiTheme="majorHAnsi" w:cs="Arial"/>
          <w:sz w:val="20"/>
          <w:szCs w:val="20"/>
        </w:rPr>
        <w:t xml:space="preserve"> to the reserve of the active service of the National Police, </w:t>
      </w:r>
      <w:r w:rsidR="00914BEE" w:rsidRPr="00401531">
        <w:rPr>
          <w:rFonts w:asciiTheme="majorHAnsi" w:hAnsiTheme="majorHAnsi" w:cs="Arial"/>
          <w:sz w:val="20"/>
          <w:szCs w:val="20"/>
        </w:rPr>
        <w:t xml:space="preserve">due to </w:t>
      </w:r>
      <w:r w:rsidR="00E22BF6" w:rsidRPr="00401531">
        <w:rPr>
          <w:rFonts w:asciiTheme="majorHAnsi" w:hAnsiTheme="majorHAnsi" w:cs="Arial"/>
          <w:sz w:val="20"/>
          <w:szCs w:val="20"/>
        </w:rPr>
        <w:t>his</w:t>
      </w:r>
      <w:r w:rsidR="00914BEE" w:rsidRPr="00401531">
        <w:rPr>
          <w:rFonts w:asciiTheme="majorHAnsi" w:hAnsiTheme="majorHAnsi" w:cs="Arial"/>
          <w:sz w:val="20"/>
          <w:szCs w:val="20"/>
        </w:rPr>
        <w:t xml:space="preserve"> absence from</w:t>
      </w:r>
      <w:r w:rsidRPr="00401531">
        <w:rPr>
          <w:rFonts w:asciiTheme="majorHAnsi" w:hAnsiTheme="majorHAnsi" w:cs="Arial"/>
          <w:sz w:val="20"/>
          <w:szCs w:val="20"/>
        </w:rPr>
        <w:t xml:space="preserve"> service for more than ten days without justified cause</w:t>
      </w:r>
      <w:r w:rsidR="00433254">
        <w:rPr>
          <w:rFonts w:asciiTheme="majorHAnsi" w:hAnsiTheme="majorHAnsi" w:cs="Arial"/>
          <w:sz w:val="20"/>
          <w:szCs w:val="20"/>
        </w:rPr>
        <w:t>.</w:t>
      </w:r>
      <w:r w:rsidR="00BC580C" w:rsidRPr="00401531">
        <w:rPr>
          <w:rStyle w:val="FootnoteReference"/>
          <w:rFonts w:asciiTheme="majorHAnsi" w:eastAsia="Trebuchet MS" w:hAnsiTheme="majorHAnsi" w:cs="Arial"/>
          <w:sz w:val="20"/>
          <w:szCs w:val="20"/>
          <w:lang w:val="es-CO"/>
        </w:rPr>
        <w:footnoteReference w:id="21"/>
      </w:r>
    </w:p>
    <w:p w14:paraId="76F12319" w14:textId="77777777" w:rsidR="00BC580C" w:rsidRPr="00401531" w:rsidRDefault="00BC580C" w:rsidP="00BC580C">
      <w:pPr>
        <w:pStyle w:val="ListParagraph"/>
        <w:ind w:left="709" w:right="713"/>
        <w:rPr>
          <w:rFonts w:asciiTheme="majorHAnsi" w:hAnsiTheme="majorHAnsi"/>
          <w:sz w:val="20"/>
          <w:szCs w:val="20"/>
        </w:rPr>
      </w:pPr>
    </w:p>
    <w:p w14:paraId="1BDC7444" w14:textId="19A8D1B8" w:rsidR="00BC580C" w:rsidRPr="00401531" w:rsidRDefault="009E0133" w:rsidP="00BC580C">
      <w:pPr>
        <w:pStyle w:val="Default"/>
        <w:numPr>
          <w:ilvl w:val="0"/>
          <w:numId w:val="60"/>
        </w:numPr>
        <w:ind w:left="709" w:right="713" w:firstLine="0"/>
        <w:jc w:val="both"/>
        <w:rPr>
          <w:rFonts w:asciiTheme="majorHAnsi" w:hAnsiTheme="majorHAnsi" w:cs="Cambria"/>
          <w:sz w:val="20"/>
          <w:szCs w:val="20"/>
        </w:rPr>
      </w:pPr>
      <w:r w:rsidRPr="00401531">
        <w:rPr>
          <w:rFonts w:asciiTheme="majorHAnsi" w:hAnsiTheme="majorHAnsi" w:cs="Cambria"/>
          <w:sz w:val="20"/>
          <w:szCs w:val="20"/>
        </w:rPr>
        <w:t xml:space="preserve">The initial petition indicates that these charges were brought against Mr. Hugo Ferney León Londoño without giving him the opportunity -in the petitioner's opinion- to exercise his right to a defense, in violation of fair trial guarantees, and in violation of his honor and dignity, and that of his </w:t>
      </w:r>
      <w:r w:rsidR="00B663C9" w:rsidRPr="00401531">
        <w:rPr>
          <w:rFonts w:asciiTheme="majorHAnsi" w:hAnsiTheme="majorHAnsi" w:cs="Cambria"/>
          <w:sz w:val="20"/>
          <w:szCs w:val="20"/>
        </w:rPr>
        <w:t>relatives</w:t>
      </w:r>
      <w:r w:rsidR="00433254">
        <w:rPr>
          <w:rFonts w:asciiTheme="majorHAnsi" w:hAnsiTheme="majorHAnsi" w:cs="Cambria"/>
          <w:sz w:val="20"/>
          <w:szCs w:val="20"/>
        </w:rPr>
        <w:t>.</w:t>
      </w:r>
      <w:r w:rsidR="00BC580C" w:rsidRPr="00401531">
        <w:rPr>
          <w:rStyle w:val="FootnoteReference"/>
          <w:rFonts w:asciiTheme="majorHAnsi" w:eastAsia="Trebuchet MS" w:hAnsiTheme="majorHAnsi" w:cs="Cambria"/>
          <w:sz w:val="20"/>
          <w:szCs w:val="20"/>
          <w:lang w:val="es-CO"/>
        </w:rPr>
        <w:footnoteReference w:id="22"/>
      </w:r>
      <w:r w:rsidR="00433254" w:rsidRPr="00433254">
        <w:rPr>
          <w:rFonts w:asciiTheme="majorHAnsi" w:hAnsiTheme="majorHAnsi" w:cs="Cambria"/>
          <w:sz w:val="20"/>
          <w:szCs w:val="20"/>
        </w:rPr>
        <w:t xml:space="preserve"> </w:t>
      </w:r>
      <w:r w:rsidRPr="00401531">
        <w:rPr>
          <w:rFonts w:asciiTheme="majorHAnsi" w:hAnsiTheme="majorHAnsi" w:cs="Cambria"/>
          <w:sz w:val="20"/>
          <w:szCs w:val="20"/>
        </w:rPr>
        <w:t>The initial petition also alleges that, as a result of these actions, the family members were not able to fully enjoy the general social security system</w:t>
      </w:r>
      <w:r w:rsidR="00433254">
        <w:rPr>
          <w:rFonts w:asciiTheme="majorHAnsi" w:hAnsiTheme="majorHAnsi" w:cs="Cambria"/>
          <w:sz w:val="20"/>
          <w:szCs w:val="20"/>
        </w:rPr>
        <w:t>.</w:t>
      </w:r>
      <w:r w:rsidR="00BC580C" w:rsidRPr="00401531">
        <w:rPr>
          <w:rStyle w:val="FootnoteReference"/>
          <w:rFonts w:asciiTheme="majorHAnsi" w:eastAsia="Trebuchet MS" w:hAnsiTheme="majorHAnsi" w:cs="Cambria"/>
          <w:sz w:val="20"/>
          <w:szCs w:val="20"/>
          <w:lang w:val="es-CO"/>
        </w:rPr>
        <w:footnoteReference w:id="23"/>
      </w:r>
    </w:p>
    <w:p w14:paraId="736503AE" w14:textId="77777777" w:rsidR="00BC580C" w:rsidRPr="00401531" w:rsidRDefault="00BC580C" w:rsidP="00BC580C">
      <w:pPr>
        <w:ind w:right="713"/>
        <w:rPr>
          <w:rFonts w:asciiTheme="majorHAnsi" w:hAnsiTheme="majorHAnsi"/>
          <w:b/>
          <w:bCs/>
          <w:sz w:val="20"/>
          <w:szCs w:val="20"/>
        </w:rPr>
      </w:pPr>
    </w:p>
    <w:p w14:paraId="054B2625" w14:textId="103D897C" w:rsidR="00BC580C" w:rsidRPr="00401531" w:rsidRDefault="00B55674" w:rsidP="00BC580C">
      <w:pPr>
        <w:pStyle w:val="Default"/>
        <w:ind w:left="709" w:right="713"/>
        <w:jc w:val="both"/>
        <w:rPr>
          <w:rFonts w:asciiTheme="majorHAnsi" w:hAnsiTheme="majorHAnsi" w:cs="Cambria"/>
          <w:b/>
          <w:bCs/>
          <w:sz w:val="20"/>
          <w:szCs w:val="20"/>
          <w:u w:val="single"/>
        </w:rPr>
      </w:pPr>
      <w:r w:rsidRPr="00401531">
        <w:rPr>
          <w:rFonts w:asciiTheme="majorHAnsi" w:hAnsiTheme="majorHAnsi" w:cs="Arial"/>
          <w:b/>
          <w:bCs/>
          <w:sz w:val="20"/>
          <w:szCs w:val="20"/>
          <w:u w:val="single"/>
        </w:rPr>
        <w:t>Legal actions taken domestically in connection with the disappearance of Mr. Hugo Ferney León Londoño</w:t>
      </w:r>
    </w:p>
    <w:p w14:paraId="2F031DB4" w14:textId="77777777" w:rsidR="00BC580C" w:rsidRPr="00401531" w:rsidRDefault="00BC580C" w:rsidP="00BC580C">
      <w:pPr>
        <w:pStyle w:val="Default"/>
        <w:ind w:left="709" w:right="713"/>
        <w:jc w:val="both"/>
        <w:rPr>
          <w:rFonts w:asciiTheme="majorHAnsi" w:hAnsiTheme="majorHAnsi" w:cs="Cambria"/>
          <w:b/>
          <w:bCs/>
          <w:sz w:val="20"/>
          <w:szCs w:val="20"/>
          <w:u w:val="single"/>
        </w:rPr>
      </w:pPr>
    </w:p>
    <w:p w14:paraId="25974813" w14:textId="033D7B62" w:rsidR="00BC580C" w:rsidRPr="00401531" w:rsidRDefault="00E8060D"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sz w:val="20"/>
          <w:szCs w:val="20"/>
        </w:rPr>
        <w:t xml:space="preserve">Due to the facts of the case, Mrs. Rubiela Londoño de León, the victim's mother, filed a criminal complaint on January 27, 1989 before the </w:t>
      </w:r>
      <w:r w:rsidR="00E22BF6" w:rsidRPr="00401531">
        <w:rPr>
          <w:rFonts w:asciiTheme="majorHAnsi" w:hAnsiTheme="majorHAnsi"/>
          <w:sz w:val="20"/>
          <w:szCs w:val="20"/>
        </w:rPr>
        <w:t>Permanent</w:t>
      </w:r>
      <w:r w:rsidRPr="00401531">
        <w:rPr>
          <w:rFonts w:asciiTheme="majorHAnsi" w:hAnsiTheme="majorHAnsi"/>
          <w:sz w:val="20"/>
          <w:szCs w:val="20"/>
        </w:rPr>
        <w:t xml:space="preserve"> Unit of the Judicial Police of Cali, which was forwarded to the 15</w:t>
      </w:r>
      <w:r w:rsidR="00643D8B" w:rsidRPr="00401531">
        <w:rPr>
          <w:rFonts w:asciiTheme="majorHAnsi" w:hAnsiTheme="majorHAnsi"/>
          <w:sz w:val="20"/>
          <w:szCs w:val="20"/>
          <w:vertAlign w:val="superscript"/>
        </w:rPr>
        <w:t>th</w:t>
      </w:r>
      <w:r w:rsidR="00643D8B" w:rsidRPr="00401531">
        <w:rPr>
          <w:rFonts w:asciiTheme="majorHAnsi" w:hAnsiTheme="majorHAnsi"/>
          <w:sz w:val="20"/>
          <w:szCs w:val="20"/>
        </w:rPr>
        <w:t xml:space="preserve"> </w:t>
      </w:r>
      <w:r w:rsidRPr="00401531">
        <w:rPr>
          <w:rFonts w:asciiTheme="majorHAnsi" w:hAnsiTheme="majorHAnsi"/>
          <w:sz w:val="20"/>
          <w:szCs w:val="20"/>
        </w:rPr>
        <w:t xml:space="preserve">Court of Criminal </w:t>
      </w:r>
      <w:r w:rsidR="00643D8B" w:rsidRPr="00401531">
        <w:rPr>
          <w:rFonts w:asciiTheme="majorHAnsi" w:hAnsiTheme="majorHAnsi"/>
          <w:sz w:val="20"/>
          <w:szCs w:val="20"/>
        </w:rPr>
        <w:t>Investigation</w:t>
      </w:r>
      <w:r w:rsidRPr="00401531">
        <w:rPr>
          <w:rFonts w:asciiTheme="majorHAnsi" w:hAnsiTheme="majorHAnsi"/>
          <w:sz w:val="20"/>
          <w:szCs w:val="20"/>
        </w:rPr>
        <w:t xml:space="preserve"> of Cali. This court conducted the corresponding preliminary investigation</w:t>
      </w:r>
      <w:r w:rsidR="00BC580C" w:rsidRPr="00401531">
        <w:rPr>
          <w:rFonts w:asciiTheme="majorHAnsi" w:hAnsiTheme="majorHAnsi"/>
          <w:sz w:val="20"/>
          <w:szCs w:val="20"/>
        </w:rPr>
        <w:t xml:space="preserve">. </w:t>
      </w:r>
    </w:p>
    <w:p w14:paraId="37B4D7E5" w14:textId="77777777" w:rsidR="00BC580C" w:rsidRPr="00401531" w:rsidRDefault="00BC580C" w:rsidP="00BC580C">
      <w:pPr>
        <w:pStyle w:val="ListParagraph"/>
        <w:ind w:left="709" w:right="713"/>
        <w:jc w:val="both"/>
        <w:rPr>
          <w:rFonts w:asciiTheme="majorHAnsi" w:hAnsiTheme="majorHAnsi"/>
          <w:sz w:val="20"/>
          <w:szCs w:val="20"/>
          <w:lang w:eastAsia="es-CO"/>
        </w:rPr>
      </w:pPr>
    </w:p>
    <w:p w14:paraId="2FCB419C" w14:textId="4C493EB5" w:rsidR="00BC580C" w:rsidRPr="00401531" w:rsidRDefault="00E8060D"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sz w:val="20"/>
          <w:szCs w:val="20"/>
          <w:lang w:eastAsia="es-CO"/>
        </w:rPr>
        <w:t xml:space="preserve">By resolution of June 4, 1992, this office declined to open a criminal investigation and ordered that the casefile be archived, since more than two years had passed </w:t>
      </w:r>
      <w:r w:rsidR="00C85CAD" w:rsidRPr="00401531">
        <w:rPr>
          <w:rFonts w:asciiTheme="majorHAnsi" w:hAnsiTheme="majorHAnsi"/>
          <w:sz w:val="20"/>
          <w:szCs w:val="20"/>
          <w:lang w:eastAsia="es-CO"/>
        </w:rPr>
        <w:t>from</w:t>
      </w:r>
      <w:r w:rsidRPr="00401531">
        <w:rPr>
          <w:rFonts w:asciiTheme="majorHAnsi" w:hAnsiTheme="majorHAnsi"/>
          <w:sz w:val="20"/>
          <w:szCs w:val="20"/>
          <w:lang w:eastAsia="es-CO"/>
        </w:rPr>
        <w:t xml:space="preserve"> the date on which the </w:t>
      </w:r>
      <w:r w:rsidR="00E05A67" w:rsidRPr="00401531">
        <w:rPr>
          <w:rFonts w:asciiTheme="majorHAnsi" w:hAnsiTheme="majorHAnsi"/>
          <w:sz w:val="20"/>
          <w:szCs w:val="20"/>
          <w:lang w:eastAsia="es-CO"/>
        </w:rPr>
        <w:t xml:space="preserve">ruling </w:t>
      </w:r>
      <w:r w:rsidRPr="00401531">
        <w:rPr>
          <w:rFonts w:asciiTheme="majorHAnsi" w:hAnsiTheme="majorHAnsi"/>
          <w:sz w:val="20"/>
          <w:szCs w:val="20"/>
          <w:lang w:eastAsia="es-CO"/>
        </w:rPr>
        <w:t>to open the preliminary investigation was issued, without having been able to identify the perpetrators or participants in the crime, as stipulated in Article 118 of Law 23 of 1991. In the initial petition, the petitioners allege that this decision was never notified to the victim's mother, who became aware of it on August 28, 2008, when she requested information from the Attorney General's Office based on the complaint filed</w:t>
      </w:r>
      <w:r w:rsidR="00433254">
        <w:rPr>
          <w:rFonts w:asciiTheme="majorHAnsi" w:hAnsiTheme="majorHAnsi"/>
          <w:sz w:val="20"/>
          <w:szCs w:val="20"/>
          <w:lang w:eastAsia="es-CO"/>
        </w:rPr>
        <w:t>.</w:t>
      </w:r>
      <w:r w:rsidR="00BC580C" w:rsidRPr="00401531">
        <w:rPr>
          <w:rStyle w:val="FootnoteReference"/>
          <w:rFonts w:asciiTheme="majorHAnsi" w:hAnsiTheme="majorHAnsi" w:cs="Arial"/>
          <w:sz w:val="20"/>
          <w:szCs w:val="20"/>
          <w:lang w:val="es-CO"/>
        </w:rPr>
        <w:footnoteReference w:id="24"/>
      </w:r>
    </w:p>
    <w:p w14:paraId="23A0DA36" w14:textId="77777777" w:rsidR="00BC580C" w:rsidRPr="00401531" w:rsidRDefault="00BC580C" w:rsidP="00BC580C">
      <w:pPr>
        <w:pStyle w:val="ListParagraph"/>
        <w:ind w:left="709" w:right="713"/>
        <w:rPr>
          <w:rFonts w:asciiTheme="majorHAnsi" w:hAnsiTheme="majorHAnsi"/>
          <w:sz w:val="20"/>
          <w:szCs w:val="20"/>
          <w:lang w:eastAsia="es-CO"/>
        </w:rPr>
      </w:pPr>
    </w:p>
    <w:p w14:paraId="6CE0099B" w14:textId="38C483E4" w:rsidR="00BC580C" w:rsidRPr="00401531" w:rsidRDefault="00E8060D"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sz w:val="20"/>
          <w:szCs w:val="20"/>
          <w:lang w:eastAsia="es-CO"/>
        </w:rPr>
        <w:t xml:space="preserve">Subsequently, in 2014, the Directorate of </w:t>
      </w:r>
      <w:r w:rsidR="00462C55" w:rsidRPr="00401531">
        <w:rPr>
          <w:rFonts w:asciiTheme="majorHAnsi" w:hAnsiTheme="majorHAnsi"/>
          <w:sz w:val="20"/>
          <w:szCs w:val="20"/>
          <w:lang w:eastAsia="es-CO"/>
        </w:rPr>
        <w:t xml:space="preserve">International Management of </w:t>
      </w:r>
      <w:r w:rsidRPr="00401531">
        <w:rPr>
          <w:rFonts w:asciiTheme="majorHAnsi" w:hAnsiTheme="majorHAnsi"/>
          <w:sz w:val="20"/>
          <w:szCs w:val="20"/>
          <w:lang w:eastAsia="es-CO"/>
        </w:rPr>
        <w:t xml:space="preserve">the Attorney General's Office requested the Sectional Directorate of Prosecutor's Offices to hold a Technical Legal Committee in order to evaluate the evidence collected </w:t>
      </w:r>
      <w:r w:rsidR="0013631F" w:rsidRPr="00401531">
        <w:rPr>
          <w:rFonts w:asciiTheme="majorHAnsi" w:hAnsiTheme="majorHAnsi"/>
          <w:sz w:val="20"/>
          <w:szCs w:val="20"/>
          <w:lang w:eastAsia="es-CO"/>
        </w:rPr>
        <w:t>to assess</w:t>
      </w:r>
      <w:r w:rsidRPr="00401531">
        <w:rPr>
          <w:rFonts w:asciiTheme="majorHAnsi" w:hAnsiTheme="majorHAnsi"/>
          <w:sz w:val="20"/>
          <w:szCs w:val="20"/>
          <w:lang w:eastAsia="es-CO"/>
        </w:rPr>
        <w:t xml:space="preserve"> the feasibility of reopening the investigation</w:t>
      </w:r>
      <w:r w:rsidR="00BC580C" w:rsidRPr="00401531">
        <w:rPr>
          <w:rFonts w:asciiTheme="majorHAnsi" w:hAnsiTheme="majorHAnsi"/>
          <w:sz w:val="20"/>
          <w:szCs w:val="20"/>
          <w:lang w:eastAsia="es-CO"/>
        </w:rPr>
        <w:t xml:space="preserve">. </w:t>
      </w:r>
    </w:p>
    <w:p w14:paraId="69DD5DCA" w14:textId="77777777" w:rsidR="00BC580C" w:rsidRPr="00401531" w:rsidRDefault="00BC580C" w:rsidP="00BC580C">
      <w:pPr>
        <w:pStyle w:val="ListParagraph"/>
        <w:ind w:left="709" w:right="713"/>
        <w:rPr>
          <w:rFonts w:asciiTheme="majorHAnsi" w:hAnsiTheme="majorHAnsi"/>
          <w:sz w:val="20"/>
          <w:szCs w:val="20"/>
          <w:lang w:eastAsia="es-CO"/>
        </w:rPr>
      </w:pPr>
    </w:p>
    <w:p w14:paraId="6C641088" w14:textId="3562EB2A" w:rsidR="00BC580C" w:rsidRPr="00401531" w:rsidRDefault="00462C55"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sz w:val="20"/>
          <w:szCs w:val="20"/>
          <w:lang w:eastAsia="es-CO"/>
        </w:rPr>
        <w:t>In such way</w:t>
      </w:r>
      <w:r w:rsidR="00E8060D" w:rsidRPr="00401531">
        <w:rPr>
          <w:rFonts w:asciiTheme="majorHAnsi" w:hAnsiTheme="majorHAnsi"/>
          <w:sz w:val="20"/>
          <w:szCs w:val="20"/>
          <w:lang w:eastAsia="es-CO"/>
        </w:rPr>
        <w:t>, the Technical Legal Committee was held in the Office of the 25</w:t>
      </w:r>
      <w:r w:rsidR="00E8060D" w:rsidRPr="00401531">
        <w:rPr>
          <w:rFonts w:asciiTheme="majorHAnsi" w:hAnsiTheme="majorHAnsi"/>
          <w:sz w:val="20"/>
          <w:szCs w:val="20"/>
          <w:vertAlign w:val="superscript"/>
          <w:lang w:eastAsia="es-CO"/>
        </w:rPr>
        <w:t>th</w:t>
      </w:r>
      <w:r w:rsidR="00E8060D" w:rsidRPr="00401531">
        <w:rPr>
          <w:rFonts w:asciiTheme="majorHAnsi" w:hAnsiTheme="majorHAnsi"/>
          <w:sz w:val="20"/>
          <w:szCs w:val="20"/>
          <w:lang w:eastAsia="es-CO"/>
        </w:rPr>
        <w:t xml:space="preserve"> Sectional Prosecutor's Office in the city of Cali, in which several reasons for reopening the investigation were discussed, </w:t>
      </w:r>
      <w:r w:rsidR="00903FAF" w:rsidRPr="00401531">
        <w:rPr>
          <w:rFonts w:asciiTheme="majorHAnsi" w:hAnsiTheme="majorHAnsi"/>
          <w:sz w:val="20"/>
          <w:szCs w:val="20"/>
          <w:lang w:eastAsia="es-CO"/>
        </w:rPr>
        <w:t>among them</w:t>
      </w:r>
      <w:r w:rsidR="00E8060D" w:rsidRPr="00401531">
        <w:rPr>
          <w:rFonts w:asciiTheme="majorHAnsi" w:hAnsiTheme="majorHAnsi"/>
          <w:sz w:val="20"/>
          <w:szCs w:val="20"/>
          <w:lang w:eastAsia="es-CO"/>
        </w:rPr>
        <w:t>, t</w:t>
      </w:r>
      <w:r w:rsidR="0025277D" w:rsidRPr="00401531">
        <w:rPr>
          <w:rFonts w:asciiTheme="majorHAnsi" w:hAnsiTheme="majorHAnsi"/>
          <w:sz w:val="20"/>
          <w:szCs w:val="20"/>
          <w:lang w:eastAsia="es-CO"/>
        </w:rPr>
        <w:t>he fact t</w:t>
      </w:r>
      <w:r w:rsidR="00E8060D" w:rsidRPr="00401531">
        <w:rPr>
          <w:rFonts w:asciiTheme="majorHAnsi" w:hAnsiTheme="majorHAnsi"/>
          <w:sz w:val="20"/>
          <w:szCs w:val="20"/>
          <w:lang w:eastAsia="es-CO"/>
        </w:rPr>
        <w:t xml:space="preserve">hat due to the nature of the crime of forced disappearance, the statute of limitations was not applicable since the victim's body had not been found. Additionally, it was argued that, for procedural reasons, the reasoning of the inhibitory resolution had not been valid to </w:t>
      </w:r>
      <w:r w:rsidR="0025277D" w:rsidRPr="00401531">
        <w:rPr>
          <w:rFonts w:asciiTheme="majorHAnsi" w:hAnsiTheme="majorHAnsi"/>
          <w:sz w:val="20"/>
          <w:szCs w:val="20"/>
          <w:lang w:eastAsia="es-CO"/>
        </w:rPr>
        <w:t xml:space="preserve">make </w:t>
      </w:r>
      <w:r w:rsidR="00E8060D" w:rsidRPr="00401531">
        <w:rPr>
          <w:rFonts w:asciiTheme="majorHAnsi" w:hAnsiTheme="majorHAnsi"/>
          <w:sz w:val="20"/>
          <w:szCs w:val="20"/>
          <w:lang w:eastAsia="es-CO"/>
        </w:rPr>
        <w:t xml:space="preserve">such decision, </w:t>
      </w:r>
      <w:r w:rsidR="0025277D" w:rsidRPr="00401531">
        <w:rPr>
          <w:rFonts w:asciiTheme="majorHAnsi" w:hAnsiTheme="majorHAnsi"/>
          <w:sz w:val="20"/>
          <w:szCs w:val="20"/>
          <w:lang w:eastAsia="es-CO"/>
        </w:rPr>
        <w:t xml:space="preserve">and </w:t>
      </w:r>
      <w:r w:rsidR="00E8060D" w:rsidRPr="00401531">
        <w:rPr>
          <w:rFonts w:asciiTheme="majorHAnsi" w:hAnsiTheme="majorHAnsi"/>
          <w:sz w:val="20"/>
          <w:szCs w:val="20"/>
          <w:lang w:eastAsia="es-CO"/>
        </w:rPr>
        <w:t>therefore, it was susceptible to annulment</w:t>
      </w:r>
      <w:r w:rsidR="00D53DC6">
        <w:rPr>
          <w:rFonts w:asciiTheme="majorHAnsi" w:hAnsiTheme="majorHAnsi"/>
          <w:sz w:val="20"/>
          <w:szCs w:val="20"/>
          <w:lang w:eastAsia="es-CO"/>
        </w:rPr>
        <w:t>.</w:t>
      </w:r>
      <w:r w:rsidR="00BC580C" w:rsidRPr="00401531">
        <w:rPr>
          <w:rStyle w:val="FootnoteReference"/>
          <w:rFonts w:asciiTheme="majorHAnsi" w:hAnsiTheme="majorHAnsi"/>
          <w:sz w:val="20"/>
          <w:szCs w:val="20"/>
          <w:lang w:eastAsia="es-CO"/>
        </w:rPr>
        <w:footnoteReference w:id="25"/>
      </w:r>
      <w:r w:rsidR="00BC580C" w:rsidRPr="00401531">
        <w:rPr>
          <w:rFonts w:asciiTheme="majorHAnsi" w:hAnsiTheme="majorHAnsi"/>
          <w:sz w:val="20"/>
          <w:szCs w:val="20"/>
          <w:lang w:eastAsia="es-CO"/>
        </w:rPr>
        <w:t xml:space="preserve"> </w:t>
      </w:r>
      <w:r w:rsidR="00E8060D" w:rsidRPr="00401531">
        <w:rPr>
          <w:rFonts w:asciiTheme="majorHAnsi" w:hAnsiTheme="majorHAnsi"/>
          <w:sz w:val="20"/>
          <w:szCs w:val="20"/>
          <w:lang w:eastAsia="es-CO"/>
        </w:rPr>
        <w:t>Therefore, on September 26, 2014, the 25</w:t>
      </w:r>
      <w:r w:rsidR="00E8060D" w:rsidRPr="00401531">
        <w:rPr>
          <w:rFonts w:asciiTheme="majorHAnsi" w:hAnsiTheme="majorHAnsi"/>
          <w:sz w:val="20"/>
          <w:szCs w:val="20"/>
          <w:vertAlign w:val="superscript"/>
          <w:lang w:eastAsia="es-CO"/>
        </w:rPr>
        <w:t>th</w:t>
      </w:r>
      <w:r w:rsidR="00E8060D" w:rsidRPr="00401531">
        <w:rPr>
          <w:rFonts w:asciiTheme="majorHAnsi" w:hAnsiTheme="majorHAnsi"/>
          <w:sz w:val="20"/>
          <w:szCs w:val="20"/>
          <w:lang w:eastAsia="es-CO"/>
        </w:rPr>
        <w:t xml:space="preserve"> Sectional Prosecutor's Office of Cali, revoked the </w:t>
      </w:r>
      <w:r w:rsidR="0025277D" w:rsidRPr="00401531">
        <w:rPr>
          <w:rFonts w:asciiTheme="majorHAnsi" w:hAnsiTheme="majorHAnsi"/>
          <w:sz w:val="20"/>
          <w:szCs w:val="20"/>
          <w:lang w:eastAsia="es-CO"/>
        </w:rPr>
        <w:t xml:space="preserve">inhibitory </w:t>
      </w:r>
      <w:r w:rsidR="00E8060D" w:rsidRPr="00401531">
        <w:rPr>
          <w:rFonts w:asciiTheme="majorHAnsi" w:hAnsiTheme="majorHAnsi"/>
          <w:sz w:val="20"/>
          <w:szCs w:val="20"/>
          <w:lang w:eastAsia="es-CO"/>
        </w:rPr>
        <w:t xml:space="preserve">resolution, stating that it had not been </w:t>
      </w:r>
      <w:r w:rsidR="0069405D" w:rsidRPr="00401531">
        <w:rPr>
          <w:rFonts w:asciiTheme="majorHAnsi" w:hAnsiTheme="majorHAnsi"/>
          <w:sz w:val="20"/>
          <w:szCs w:val="20"/>
          <w:lang w:eastAsia="es-CO"/>
        </w:rPr>
        <w:t>properly justified</w:t>
      </w:r>
      <w:r w:rsidR="00D53DC6">
        <w:rPr>
          <w:rFonts w:asciiTheme="majorHAnsi" w:hAnsiTheme="majorHAnsi"/>
          <w:sz w:val="20"/>
          <w:szCs w:val="20"/>
          <w:lang w:eastAsia="es-CO"/>
        </w:rPr>
        <w:t>.</w:t>
      </w:r>
      <w:r w:rsidR="00BC580C" w:rsidRPr="00401531">
        <w:rPr>
          <w:rStyle w:val="FootnoteReference"/>
          <w:rFonts w:asciiTheme="majorHAnsi" w:hAnsiTheme="majorHAnsi"/>
          <w:sz w:val="20"/>
          <w:szCs w:val="20"/>
          <w:lang w:eastAsia="es-CO"/>
        </w:rPr>
        <w:footnoteReference w:id="26"/>
      </w:r>
      <w:r w:rsidR="00BC580C" w:rsidRPr="00401531">
        <w:rPr>
          <w:rFonts w:asciiTheme="majorHAnsi" w:hAnsiTheme="majorHAnsi"/>
          <w:sz w:val="20"/>
          <w:szCs w:val="20"/>
          <w:lang w:eastAsia="es-CO"/>
        </w:rPr>
        <w:t xml:space="preserve"> </w:t>
      </w:r>
    </w:p>
    <w:p w14:paraId="55DB1ECD" w14:textId="77777777" w:rsidR="00BC580C" w:rsidRPr="00401531" w:rsidRDefault="00BC580C" w:rsidP="00BC580C">
      <w:pPr>
        <w:pStyle w:val="ListParagraph"/>
        <w:ind w:left="709" w:right="713"/>
        <w:jc w:val="both"/>
        <w:rPr>
          <w:rFonts w:asciiTheme="majorHAnsi" w:hAnsiTheme="majorHAnsi"/>
          <w:sz w:val="20"/>
          <w:szCs w:val="20"/>
          <w:lang w:eastAsia="es-CO"/>
        </w:rPr>
      </w:pPr>
    </w:p>
    <w:p w14:paraId="52397FCE" w14:textId="74CFFABD" w:rsidR="00BC580C" w:rsidRPr="00401531" w:rsidRDefault="00E8060D"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sz w:val="20"/>
          <w:szCs w:val="20"/>
        </w:rPr>
        <w:lastRenderedPageBreak/>
        <w:t>By means of an interlocutory resolution of October 7, 2020, the 17</w:t>
      </w:r>
      <w:r w:rsidR="00643D8B" w:rsidRPr="00401531">
        <w:rPr>
          <w:rFonts w:asciiTheme="majorHAnsi" w:hAnsiTheme="majorHAnsi"/>
          <w:sz w:val="20"/>
          <w:szCs w:val="20"/>
          <w:vertAlign w:val="superscript"/>
        </w:rPr>
        <w:t>th</w:t>
      </w:r>
      <w:r w:rsidR="00643D8B" w:rsidRPr="00401531">
        <w:rPr>
          <w:rFonts w:asciiTheme="majorHAnsi" w:hAnsiTheme="majorHAnsi"/>
          <w:sz w:val="20"/>
          <w:szCs w:val="20"/>
        </w:rPr>
        <w:t xml:space="preserve"> </w:t>
      </w:r>
      <w:r w:rsidRPr="00401531">
        <w:rPr>
          <w:rFonts w:asciiTheme="majorHAnsi" w:hAnsiTheme="majorHAnsi"/>
          <w:sz w:val="20"/>
          <w:szCs w:val="20"/>
        </w:rPr>
        <w:t>Delegated Prosecutor's Office before the Specialized Circuit Criminal Courts of Santiago de Cali, decreed the extinction of the criminal action due to statute of limitations, according to the provisions of articles 82, numeral 4 and 83, paragraph 2 of the Criminal Code</w:t>
      </w:r>
      <w:r w:rsidR="00D53DC6">
        <w:rPr>
          <w:rFonts w:asciiTheme="majorHAnsi" w:hAnsiTheme="majorHAnsi"/>
          <w:sz w:val="20"/>
          <w:szCs w:val="20"/>
        </w:rPr>
        <w:t>.</w:t>
      </w:r>
      <w:r w:rsidR="00BC580C" w:rsidRPr="00401531">
        <w:rPr>
          <w:rStyle w:val="FootnoteReference"/>
          <w:rFonts w:asciiTheme="majorHAnsi" w:hAnsiTheme="majorHAnsi"/>
          <w:sz w:val="20"/>
          <w:szCs w:val="20"/>
        </w:rPr>
        <w:footnoteReference w:id="27"/>
      </w:r>
    </w:p>
    <w:p w14:paraId="02E8D9CE" w14:textId="77777777" w:rsidR="00BC580C" w:rsidRPr="00401531" w:rsidRDefault="00BC580C" w:rsidP="00BC580C">
      <w:pPr>
        <w:pStyle w:val="ListParagraph"/>
        <w:ind w:left="709" w:right="713"/>
        <w:rPr>
          <w:rFonts w:asciiTheme="majorHAnsi" w:hAnsiTheme="majorHAnsi"/>
          <w:sz w:val="20"/>
          <w:szCs w:val="20"/>
        </w:rPr>
      </w:pPr>
    </w:p>
    <w:p w14:paraId="39F870C1" w14:textId="7B14D941" w:rsidR="00BC580C" w:rsidRPr="00401531" w:rsidRDefault="003F2EE7"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sz w:val="20"/>
          <w:szCs w:val="20"/>
        </w:rPr>
        <w:t xml:space="preserve">The relatives of Mr. Hugo Ferney León Londoño hold that they were not notified of the </w:t>
      </w:r>
      <w:r w:rsidR="0069405D" w:rsidRPr="00401531">
        <w:rPr>
          <w:rFonts w:asciiTheme="majorHAnsi" w:hAnsiTheme="majorHAnsi"/>
          <w:sz w:val="20"/>
          <w:szCs w:val="20"/>
        </w:rPr>
        <w:t>previous</w:t>
      </w:r>
      <w:r w:rsidRPr="00401531">
        <w:rPr>
          <w:rFonts w:asciiTheme="majorHAnsi" w:hAnsiTheme="majorHAnsi"/>
          <w:sz w:val="20"/>
          <w:szCs w:val="20"/>
        </w:rPr>
        <w:t xml:space="preserve"> decision and that they were notified by conclusive conduct of said interlocutory resolution on September 1, 2021</w:t>
      </w:r>
      <w:r w:rsidR="00BC580C" w:rsidRPr="00401531">
        <w:rPr>
          <w:rStyle w:val="FootnoteReference"/>
          <w:rFonts w:asciiTheme="majorHAnsi" w:hAnsiTheme="majorHAnsi"/>
          <w:sz w:val="20"/>
          <w:szCs w:val="20"/>
          <w:lang w:val="es-CO"/>
        </w:rPr>
        <w:footnoteReference w:id="28"/>
      </w:r>
      <w:r w:rsidR="00BC580C" w:rsidRPr="00401531">
        <w:rPr>
          <w:rFonts w:asciiTheme="majorHAnsi" w:hAnsiTheme="majorHAnsi"/>
          <w:sz w:val="20"/>
          <w:szCs w:val="20"/>
        </w:rPr>
        <w:t xml:space="preserve"> </w:t>
      </w:r>
      <w:r w:rsidR="000B5543" w:rsidRPr="00401531">
        <w:rPr>
          <w:rFonts w:asciiTheme="majorHAnsi" w:hAnsiTheme="majorHAnsi"/>
          <w:sz w:val="20"/>
          <w:szCs w:val="20"/>
        </w:rPr>
        <w:t xml:space="preserve">upon </w:t>
      </w:r>
      <w:r w:rsidRPr="00401531">
        <w:rPr>
          <w:rFonts w:asciiTheme="majorHAnsi" w:hAnsiTheme="majorHAnsi"/>
          <w:sz w:val="20"/>
          <w:szCs w:val="20"/>
        </w:rPr>
        <w:t>the referral made by the National Agency for the Legal Defense of the State</w:t>
      </w:r>
      <w:r w:rsidR="00BC580C" w:rsidRPr="00401531">
        <w:rPr>
          <w:rStyle w:val="FootnoteReference"/>
          <w:rFonts w:asciiTheme="majorHAnsi" w:hAnsiTheme="majorHAnsi"/>
          <w:sz w:val="20"/>
          <w:szCs w:val="20"/>
          <w:lang w:val="es-CO"/>
        </w:rPr>
        <w:footnoteReference w:id="29"/>
      </w:r>
      <w:r w:rsidR="00BC580C" w:rsidRPr="00401531">
        <w:rPr>
          <w:rFonts w:asciiTheme="majorHAnsi" w:hAnsiTheme="majorHAnsi"/>
          <w:sz w:val="20"/>
          <w:szCs w:val="20"/>
        </w:rPr>
        <w:t xml:space="preserve">. </w:t>
      </w:r>
      <w:r w:rsidRPr="00401531">
        <w:rPr>
          <w:rFonts w:asciiTheme="majorHAnsi" w:hAnsiTheme="majorHAnsi"/>
          <w:sz w:val="20"/>
          <w:szCs w:val="20"/>
        </w:rPr>
        <w:t xml:space="preserve">Against the decision </w:t>
      </w:r>
      <w:r w:rsidR="00F248A5" w:rsidRPr="00401531">
        <w:rPr>
          <w:rFonts w:asciiTheme="majorHAnsi" w:hAnsiTheme="majorHAnsi"/>
          <w:sz w:val="20"/>
          <w:szCs w:val="20"/>
        </w:rPr>
        <w:t>issued</w:t>
      </w:r>
      <w:r w:rsidRPr="00401531">
        <w:rPr>
          <w:rFonts w:asciiTheme="majorHAnsi" w:hAnsiTheme="majorHAnsi"/>
          <w:sz w:val="20"/>
          <w:szCs w:val="20"/>
        </w:rPr>
        <w:t xml:space="preserve">, the victims filed </w:t>
      </w:r>
      <w:r w:rsidR="00F124E7" w:rsidRPr="00401531">
        <w:rPr>
          <w:rFonts w:asciiTheme="majorHAnsi" w:hAnsiTheme="majorHAnsi"/>
          <w:sz w:val="20"/>
          <w:szCs w:val="20"/>
        </w:rPr>
        <w:t xml:space="preserve">a motion </w:t>
      </w:r>
      <w:r w:rsidR="00ED4DA7" w:rsidRPr="00401531">
        <w:rPr>
          <w:rFonts w:asciiTheme="majorHAnsi" w:hAnsiTheme="majorHAnsi"/>
          <w:sz w:val="20"/>
          <w:szCs w:val="20"/>
        </w:rPr>
        <w:t xml:space="preserve">for </w:t>
      </w:r>
      <w:r w:rsidRPr="00401531">
        <w:rPr>
          <w:rFonts w:asciiTheme="majorHAnsi" w:hAnsiTheme="majorHAnsi"/>
          <w:sz w:val="20"/>
          <w:szCs w:val="20"/>
        </w:rPr>
        <w:t xml:space="preserve">reconsideration and appeal requesting its </w:t>
      </w:r>
      <w:r w:rsidR="000B5543" w:rsidRPr="00401531">
        <w:rPr>
          <w:rFonts w:asciiTheme="majorHAnsi" w:hAnsiTheme="majorHAnsi"/>
          <w:sz w:val="20"/>
          <w:szCs w:val="20"/>
        </w:rPr>
        <w:t xml:space="preserve">reversal </w:t>
      </w:r>
      <w:r w:rsidRPr="00401531">
        <w:rPr>
          <w:rFonts w:asciiTheme="majorHAnsi" w:hAnsiTheme="majorHAnsi"/>
          <w:sz w:val="20"/>
          <w:szCs w:val="20"/>
        </w:rPr>
        <w:t>and the reopening of the investigation for forced disappearance, which was communicated to the National Agency for the Legal Defense of the State on September 7, 2021</w:t>
      </w:r>
      <w:r w:rsidR="00D53DC6">
        <w:rPr>
          <w:rFonts w:asciiTheme="majorHAnsi" w:hAnsiTheme="majorHAnsi"/>
          <w:sz w:val="20"/>
          <w:szCs w:val="20"/>
        </w:rPr>
        <w:t>.</w:t>
      </w:r>
      <w:r w:rsidR="00BC580C" w:rsidRPr="00401531">
        <w:rPr>
          <w:rStyle w:val="FootnoteReference"/>
          <w:rFonts w:asciiTheme="majorHAnsi" w:hAnsiTheme="majorHAnsi" w:cs="Arial"/>
          <w:spacing w:val="-2"/>
          <w:sz w:val="20"/>
          <w:szCs w:val="20"/>
          <w:lang w:val="es-CO"/>
        </w:rPr>
        <w:footnoteReference w:id="30"/>
      </w:r>
    </w:p>
    <w:p w14:paraId="0B0A6972" w14:textId="77777777" w:rsidR="00BC580C" w:rsidRPr="00401531" w:rsidRDefault="00BC580C" w:rsidP="00BC580C">
      <w:pPr>
        <w:pStyle w:val="ListParagraph"/>
        <w:ind w:left="709" w:right="713"/>
        <w:rPr>
          <w:rFonts w:asciiTheme="majorHAnsi" w:hAnsiTheme="majorHAnsi"/>
          <w:kern w:val="20"/>
          <w:sz w:val="20"/>
          <w:szCs w:val="20"/>
        </w:rPr>
      </w:pPr>
    </w:p>
    <w:p w14:paraId="297BEFEA" w14:textId="3EE3F1F5" w:rsidR="00BC580C" w:rsidRPr="00401531" w:rsidRDefault="003F2EE7"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kern w:val="20"/>
          <w:sz w:val="20"/>
          <w:szCs w:val="20"/>
        </w:rPr>
        <w:t xml:space="preserve">Finally, on September 23, 2021, the Delegated Prosecutor's Office before the Specialized Circuit Criminal Courts of Cali issued Interlocutory Resolution No. 093 of September 23, 2021, through which it declared the </w:t>
      </w:r>
      <w:r w:rsidR="00B16AC9" w:rsidRPr="00401531">
        <w:rPr>
          <w:rFonts w:asciiTheme="majorHAnsi" w:hAnsiTheme="majorHAnsi"/>
          <w:kern w:val="20"/>
          <w:sz w:val="20"/>
          <w:szCs w:val="20"/>
        </w:rPr>
        <w:t xml:space="preserve">annulment </w:t>
      </w:r>
      <w:r w:rsidRPr="00401531">
        <w:rPr>
          <w:rFonts w:asciiTheme="majorHAnsi" w:hAnsiTheme="majorHAnsi"/>
          <w:kern w:val="20"/>
          <w:sz w:val="20"/>
          <w:szCs w:val="20"/>
        </w:rPr>
        <w:t xml:space="preserve">of the proceedings </w:t>
      </w:r>
      <w:r w:rsidR="00EB289E" w:rsidRPr="00401531">
        <w:rPr>
          <w:rFonts w:asciiTheme="majorHAnsi" w:hAnsiTheme="majorHAnsi"/>
          <w:kern w:val="20"/>
          <w:sz w:val="20"/>
          <w:szCs w:val="20"/>
        </w:rPr>
        <w:t>following the</w:t>
      </w:r>
      <w:r w:rsidRPr="00401531">
        <w:rPr>
          <w:rFonts w:asciiTheme="majorHAnsi" w:hAnsiTheme="majorHAnsi"/>
          <w:kern w:val="20"/>
          <w:sz w:val="20"/>
          <w:szCs w:val="20"/>
        </w:rPr>
        <w:t xml:space="preserve"> notification of Interlocutory Resolution No. 126 of October 7, 2020, </w:t>
      </w:r>
      <w:r w:rsidR="00B16AC9" w:rsidRPr="00401531">
        <w:rPr>
          <w:rFonts w:asciiTheme="majorHAnsi" w:hAnsiTheme="majorHAnsi"/>
          <w:kern w:val="20"/>
          <w:sz w:val="20"/>
          <w:szCs w:val="20"/>
        </w:rPr>
        <w:t xml:space="preserve">proceeding to its reversal </w:t>
      </w:r>
      <w:r w:rsidRPr="00401531">
        <w:rPr>
          <w:rFonts w:asciiTheme="majorHAnsi" w:hAnsiTheme="majorHAnsi"/>
          <w:kern w:val="20"/>
          <w:sz w:val="20"/>
          <w:szCs w:val="20"/>
        </w:rPr>
        <w:t xml:space="preserve"> and continuing with the criminal investigation initiated</w:t>
      </w:r>
      <w:r w:rsidR="00C87DFC">
        <w:rPr>
          <w:rFonts w:asciiTheme="majorHAnsi" w:hAnsiTheme="majorHAnsi"/>
          <w:kern w:val="20"/>
          <w:sz w:val="20"/>
          <w:szCs w:val="20"/>
        </w:rPr>
        <w:t>.</w:t>
      </w:r>
      <w:r w:rsidR="00BC580C" w:rsidRPr="00401531">
        <w:rPr>
          <w:rStyle w:val="FootnoteReference"/>
          <w:rFonts w:asciiTheme="majorHAnsi" w:hAnsiTheme="majorHAnsi"/>
          <w:kern w:val="20"/>
          <w:sz w:val="20"/>
          <w:szCs w:val="20"/>
          <w:lang w:val="es-CO"/>
        </w:rPr>
        <w:footnoteReference w:id="31"/>
      </w:r>
    </w:p>
    <w:p w14:paraId="12AFB203" w14:textId="77777777" w:rsidR="00BC580C" w:rsidRPr="00401531" w:rsidRDefault="00BC580C" w:rsidP="00BC580C">
      <w:pPr>
        <w:pStyle w:val="ListParagraph"/>
        <w:ind w:left="709" w:right="713"/>
        <w:rPr>
          <w:rFonts w:asciiTheme="majorHAnsi" w:hAnsiTheme="majorHAnsi"/>
          <w:kern w:val="20"/>
          <w:sz w:val="20"/>
          <w:szCs w:val="20"/>
        </w:rPr>
      </w:pPr>
    </w:p>
    <w:p w14:paraId="794CD3EF" w14:textId="4DD31767" w:rsidR="00BC580C" w:rsidRPr="00401531" w:rsidRDefault="003F2EE7"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kern w:val="20"/>
          <w:sz w:val="20"/>
          <w:szCs w:val="20"/>
        </w:rPr>
        <w:t xml:space="preserve">On the other hand, the relatives of Mr. Hugo Ferney León Londoño filed a </w:t>
      </w:r>
      <w:r w:rsidR="00643D8B" w:rsidRPr="00401531">
        <w:rPr>
          <w:rFonts w:asciiTheme="majorHAnsi" w:hAnsiTheme="majorHAnsi"/>
          <w:kern w:val="20"/>
          <w:sz w:val="20"/>
          <w:szCs w:val="20"/>
        </w:rPr>
        <w:t>complaint</w:t>
      </w:r>
      <w:r w:rsidRPr="00401531">
        <w:rPr>
          <w:rFonts w:asciiTheme="majorHAnsi" w:hAnsiTheme="majorHAnsi"/>
          <w:kern w:val="20"/>
          <w:sz w:val="20"/>
          <w:szCs w:val="20"/>
        </w:rPr>
        <w:t xml:space="preserve"> for direct reparation against the Nation - Ministry of Defense - National Police before the Contentious Administrative Court of Valle in Cali for the disappearance of Mr. León Londoño</w:t>
      </w:r>
      <w:r w:rsidR="00C87DFC">
        <w:rPr>
          <w:rFonts w:asciiTheme="majorHAnsi" w:hAnsiTheme="majorHAnsi"/>
          <w:kern w:val="20"/>
          <w:sz w:val="20"/>
          <w:szCs w:val="20"/>
        </w:rPr>
        <w:t>.</w:t>
      </w:r>
      <w:r w:rsidR="00BC580C" w:rsidRPr="00401531">
        <w:rPr>
          <w:rStyle w:val="FootnoteReference"/>
          <w:rFonts w:asciiTheme="majorHAnsi" w:hAnsiTheme="majorHAnsi"/>
          <w:kern w:val="20"/>
          <w:sz w:val="20"/>
          <w:szCs w:val="20"/>
          <w:lang w:val="es-CO"/>
        </w:rPr>
        <w:footnoteReference w:id="32"/>
      </w:r>
      <w:r w:rsidR="00BC580C" w:rsidRPr="00401531">
        <w:rPr>
          <w:rFonts w:asciiTheme="majorHAnsi" w:hAnsiTheme="majorHAnsi"/>
          <w:kern w:val="20"/>
          <w:sz w:val="20"/>
          <w:szCs w:val="20"/>
        </w:rPr>
        <w:t xml:space="preserve"> </w:t>
      </w:r>
    </w:p>
    <w:p w14:paraId="136B7688" w14:textId="77777777" w:rsidR="00BC580C" w:rsidRPr="00401531" w:rsidRDefault="00BC580C" w:rsidP="00BC580C">
      <w:pPr>
        <w:pStyle w:val="ListParagraph"/>
        <w:ind w:left="709" w:right="713"/>
        <w:jc w:val="both"/>
        <w:rPr>
          <w:rFonts w:asciiTheme="majorHAnsi" w:hAnsiTheme="majorHAnsi"/>
          <w:sz w:val="20"/>
          <w:szCs w:val="20"/>
          <w:lang w:eastAsia="es-CO"/>
        </w:rPr>
      </w:pPr>
    </w:p>
    <w:p w14:paraId="1CAEF8E1" w14:textId="43A3415F" w:rsidR="00BC580C" w:rsidRPr="00401531" w:rsidRDefault="003F2EE7"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kern w:val="20"/>
          <w:sz w:val="20"/>
          <w:szCs w:val="20"/>
        </w:rPr>
        <w:t xml:space="preserve">This action was decided by said Court by means of a judgment on May 15, 2003, through which the defendant entities were exonerated from administrative and patrimonial responsibility, considering that through the evidence presented by the plaintiffs it was not possible to prove the responsibility of the Nation - Ministry of Defense - National Police in the disappearance of Mr. Hugo Ferney León Londoño. Subsequently, the Contentious Administrative Chamber, Third Section, of the Council of State, by decision of April 15, 2005, decided not to process the appeal and, consequently, declared the judgment </w:t>
      </w:r>
      <w:r w:rsidR="00C95932" w:rsidRPr="00401531">
        <w:rPr>
          <w:rFonts w:asciiTheme="majorHAnsi" w:hAnsiTheme="majorHAnsi"/>
          <w:kern w:val="20"/>
          <w:sz w:val="20"/>
          <w:szCs w:val="20"/>
        </w:rPr>
        <w:t xml:space="preserve">issued </w:t>
      </w:r>
      <w:r w:rsidRPr="00401531">
        <w:rPr>
          <w:rFonts w:asciiTheme="majorHAnsi" w:hAnsiTheme="majorHAnsi"/>
          <w:kern w:val="20"/>
          <w:sz w:val="20"/>
          <w:szCs w:val="20"/>
        </w:rPr>
        <w:t>o</w:t>
      </w:r>
      <w:r w:rsidR="000F5B5C" w:rsidRPr="00401531">
        <w:rPr>
          <w:rFonts w:asciiTheme="majorHAnsi" w:hAnsiTheme="majorHAnsi"/>
          <w:kern w:val="20"/>
          <w:sz w:val="20"/>
          <w:szCs w:val="20"/>
        </w:rPr>
        <w:t>n</w:t>
      </w:r>
      <w:r w:rsidRPr="00401531">
        <w:rPr>
          <w:rFonts w:asciiTheme="majorHAnsi" w:hAnsiTheme="majorHAnsi"/>
          <w:kern w:val="20"/>
          <w:sz w:val="20"/>
          <w:szCs w:val="20"/>
        </w:rPr>
        <w:t xml:space="preserve"> May 15, 2003 to be enforceable</w:t>
      </w:r>
      <w:r w:rsidR="00C87DFC">
        <w:rPr>
          <w:rFonts w:asciiTheme="majorHAnsi" w:hAnsiTheme="majorHAnsi"/>
          <w:kern w:val="20"/>
          <w:sz w:val="20"/>
          <w:szCs w:val="20"/>
        </w:rPr>
        <w:t>.</w:t>
      </w:r>
      <w:r w:rsidR="00BC580C" w:rsidRPr="00401531">
        <w:rPr>
          <w:rStyle w:val="FootnoteReference"/>
          <w:rFonts w:asciiTheme="majorHAnsi" w:hAnsiTheme="majorHAnsi"/>
          <w:kern w:val="20"/>
          <w:sz w:val="20"/>
          <w:szCs w:val="20"/>
          <w:lang w:val="es-CO"/>
        </w:rPr>
        <w:footnoteReference w:id="33"/>
      </w:r>
    </w:p>
    <w:p w14:paraId="7F8E8F6C" w14:textId="77777777" w:rsidR="00BC580C" w:rsidRPr="00401531" w:rsidRDefault="00BC580C" w:rsidP="00BC580C">
      <w:pPr>
        <w:pStyle w:val="ListParagraph"/>
        <w:ind w:left="709" w:right="713"/>
        <w:rPr>
          <w:rFonts w:asciiTheme="majorHAnsi" w:hAnsiTheme="majorHAnsi"/>
          <w:sz w:val="20"/>
          <w:szCs w:val="20"/>
        </w:rPr>
      </w:pPr>
    </w:p>
    <w:p w14:paraId="1B213193" w14:textId="1B070DDE" w:rsidR="00BC580C" w:rsidRPr="00401531" w:rsidRDefault="003F2EE7"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cs="Arial"/>
          <w:sz w:val="20"/>
          <w:szCs w:val="20"/>
        </w:rPr>
      </w:pPr>
      <w:r w:rsidRPr="00401531">
        <w:rPr>
          <w:rFonts w:asciiTheme="majorHAnsi" w:hAnsiTheme="majorHAnsi"/>
          <w:sz w:val="20"/>
          <w:szCs w:val="20"/>
        </w:rPr>
        <w:t xml:space="preserve">Likewise, the </w:t>
      </w:r>
      <w:r w:rsidR="000F5B5C" w:rsidRPr="00401531">
        <w:rPr>
          <w:rFonts w:asciiTheme="majorHAnsi" w:hAnsiTheme="majorHAnsi"/>
          <w:sz w:val="20"/>
          <w:szCs w:val="20"/>
        </w:rPr>
        <w:t>family members</w:t>
      </w:r>
      <w:r w:rsidRPr="00401531">
        <w:rPr>
          <w:rFonts w:asciiTheme="majorHAnsi" w:hAnsiTheme="majorHAnsi"/>
          <w:sz w:val="20"/>
          <w:szCs w:val="20"/>
        </w:rPr>
        <w:t xml:space="preserve"> filed a lawsuit for </w:t>
      </w:r>
      <w:r w:rsidR="00C95932" w:rsidRPr="00401531">
        <w:rPr>
          <w:rFonts w:asciiTheme="majorHAnsi" w:hAnsiTheme="majorHAnsi"/>
          <w:sz w:val="20"/>
          <w:szCs w:val="20"/>
        </w:rPr>
        <w:t xml:space="preserve">annulment </w:t>
      </w:r>
      <w:r w:rsidRPr="00401531">
        <w:rPr>
          <w:rFonts w:asciiTheme="majorHAnsi" w:hAnsiTheme="majorHAnsi"/>
          <w:sz w:val="20"/>
          <w:szCs w:val="20"/>
        </w:rPr>
        <w:t>and reestablishment of rights, in order to obtain the nullity of the administrative act which denied the recognition of the pension to the beneficiaries of Mr. Hugo Ferney León Londoño. This claim was resolved by the Contentious Administrative Court of Valle del Cauca, by means of a decision</w:t>
      </w:r>
      <w:r w:rsidR="00F25046" w:rsidRPr="00401531">
        <w:rPr>
          <w:rFonts w:asciiTheme="majorHAnsi" w:hAnsiTheme="majorHAnsi"/>
          <w:sz w:val="20"/>
          <w:szCs w:val="20"/>
        </w:rPr>
        <w:t xml:space="preserve"> </w:t>
      </w:r>
      <w:r w:rsidR="00F1220A" w:rsidRPr="00401531">
        <w:rPr>
          <w:rFonts w:asciiTheme="majorHAnsi" w:hAnsiTheme="majorHAnsi"/>
          <w:sz w:val="20"/>
          <w:szCs w:val="20"/>
        </w:rPr>
        <w:t xml:space="preserve">issued </w:t>
      </w:r>
      <w:r w:rsidR="00F25046" w:rsidRPr="00401531">
        <w:rPr>
          <w:rFonts w:asciiTheme="majorHAnsi" w:hAnsiTheme="majorHAnsi"/>
          <w:sz w:val="20"/>
          <w:szCs w:val="20"/>
        </w:rPr>
        <w:t>on</w:t>
      </w:r>
      <w:r w:rsidRPr="00401531">
        <w:rPr>
          <w:rFonts w:asciiTheme="majorHAnsi" w:hAnsiTheme="majorHAnsi"/>
          <w:sz w:val="20"/>
          <w:szCs w:val="20"/>
        </w:rPr>
        <w:t xml:space="preserve"> April 16, 2010, ordering the recognition and payment of the survivor</w:t>
      </w:r>
      <w:r w:rsidR="00393B24" w:rsidRPr="00401531">
        <w:rPr>
          <w:rFonts w:asciiTheme="majorHAnsi" w:hAnsiTheme="majorHAnsi"/>
          <w:sz w:val="20"/>
          <w:szCs w:val="20"/>
        </w:rPr>
        <w:t>’</w:t>
      </w:r>
      <w:r w:rsidRPr="00401531">
        <w:rPr>
          <w:rFonts w:asciiTheme="majorHAnsi" w:hAnsiTheme="majorHAnsi"/>
          <w:sz w:val="20"/>
          <w:szCs w:val="20"/>
        </w:rPr>
        <w:t xml:space="preserve">s pension to the beneficiaries of the victim. As a </w:t>
      </w:r>
      <w:r w:rsidR="00C95932" w:rsidRPr="00401531">
        <w:rPr>
          <w:rFonts w:asciiTheme="majorHAnsi" w:hAnsiTheme="majorHAnsi"/>
          <w:sz w:val="20"/>
          <w:szCs w:val="20"/>
        </w:rPr>
        <w:t>result</w:t>
      </w:r>
      <w:r w:rsidRPr="00401531">
        <w:rPr>
          <w:rFonts w:asciiTheme="majorHAnsi" w:hAnsiTheme="majorHAnsi"/>
          <w:sz w:val="20"/>
          <w:szCs w:val="20"/>
        </w:rPr>
        <w:t xml:space="preserve">, by resolution of August 26, 2011, the survivor's pension was recognized in the amount of one legal monthly minimum </w:t>
      </w:r>
      <w:r w:rsidR="00D535DC" w:rsidRPr="00401531">
        <w:rPr>
          <w:rFonts w:asciiTheme="majorHAnsi" w:hAnsiTheme="majorHAnsi"/>
          <w:sz w:val="20"/>
          <w:szCs w:val="20"/>
        </w:rPr>
        <w:t xml:space="preserve">wage </w:t>
      </w:r>
      <w:r w:rsidRPr="00401531">
        <w:rPr>
          <w:rFonts w:asciiTheme="majorHAnsi" w:hAnsiTheme="majorHAnsi"/>
          <w:sz w:val="20"/>
          <w:szCs w:val="20"/>
        </w:rPr>
        <w:t xml:space="preserve">in </w:t>
      </w:r>
      <w:r w:rsidR="00D535DC" w:rsidRPr="00401531">
        <w:rPr>
          <w:rFonts w:asciiTheme="majorHAnsi" w:hAnsiTheme="majorHAnsi"/>
          <w:sz w:val="20"/>
          <w:szCs w:val="20"/>
        </w:rPr>
        <w:t>effect</w:t>
      </w:r>
      <w:r w:rsidR="00C87DFC">
        <w:rPr>
          <w:rFonts w:asciiTheme="majorHAnsi" w:hAnsiTheme="majorHAnsi"/>
          <w:sz w:val="20"/>
          <w:szCs w:val="20"/>
        </w:rPr>
        <w:t>.</w:t>
      </w:r>
      <w:r w:rsidR="00BC580C" w:rsidRPr="00401531">
        <w:rPr>
          <w:rStyle w:val="FootnoteReference"/>
          <w:rFonts w:asciiTheme="majorHAnsi" w:hAnsiTheme="majorHAnsi" w:cs="Arial"/>
          <w:sz w:val="20"/>
          <w:szCs w:val="20"/>
          <w:lang w:val="es-CO"/>
        </w:rPr>
        <w:footnoteReference w:id="34"/>
      </w:r>
    </w:p>
    <w:p w14:paraId="63779A4F" w14:textId="77777777" w:rsidR="00BC580C" w:rsidRPr="00401531" w:rsidRDefault="00BC580C" w:rsidP="00680ACE">
      <w:pPr>
        <w:ind w:right="713"/>
        <w:rPr>
          <w:rFonts w:asciiTheme="majorHAnsi" w:hAnsiTheme="majorHAnsi" w:cs="Arial"/>
          <w:sz w:val="20"/>
          <w:szCs w:val="20"/>
        </w:rPr>
      </w:pPr>
    </w:p>
    <w:p w14:paraId="7E67B498" w14:textId="50F7FFB7" w:rsidR="00BC580C" w:rsidRPr="00401531" w:rsidRDefault="003F2EE7"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hAnsiTheme="majorHAnsi"/>
          <w:sz w:val="20"/>
          <w:szCs w:val="20"/>
          <w:lang w:eastAsia="es-CO"/>
        </w:rPr>
      </w:pPr>
      <w:r w:rsidRPr="00401531">
        <w:rPr>
          <w:rFonts w:asciiTheme="majorHAnsi" w:hAnsiTheme="majorHAnsi" w:cs="Arial"/>
          <w:sz w:val="20"/>
          <w:szCs w:val="20"/>
        </w:rPr>
        <w:t xml:space="preserve">On the other hand, on April 29, 1994, the victim's father filed a claim of presumed death by disappearance before the Family Judge of the Bogotá Circuit. This request was resolved by the Sixteenth Family Court of Bogotá by means of a decision </w:t>
      </w:r>
      <w:r w:rsidR="00393B24" w:rsidRPr="00401531">
        <w:rPr>
          <w:rFonts w:asciiTheme="majorHAnsi" w:hAnsiTheme="majorHAnsi" w:cs="Arial"/>
          <w:sz w:val="20"/>
          <w:szCs w:val="20"/>
        </w:rPr>
        <w:t>issued</w:t>
      </w:r>
      <w:r w:rsidR="00D535DC" w:rsidRPr="00401531">
        <w:rPr>
          <w:rFonts w:asciiTheme="majorHAnsi" w:hAnsiTheme="majorHAnsi" w:cs="Arial"/>
          <w:sz w:val="20"/>
          <w:szCs w:val="20"/>
        </w:rPr>
        <w:t xml:space="preserve"> </w:t>
      </w:r>
      <w:r w:rsidRPr="00401531">
        <w:rPr>
          <w:rFonts w:asciiTheme="majorHAnsi" w:hAnsiTheme="majorHAnsi" w:cs="Arial"/>
          <w:sz w:val="20"/>
          <w:szCs w:val="20"/>
        </w:rPr>
        <w:t xml:space="preserve">May 21, 1999, through which it declared the presumed death of Mr. Hugo Ferney León Londoño due to </w:t>
      </w:r>
      <w:r w:rsidRPr="00401531">
        <w:rPr>
          <w:rFonts w:asciiTheme="majorHAnsi" w:hAnsiTheme="majorHAnsi" w:cs="Arial"/>
          <w:sz w:val="20"/>
          <w:szCs w:val="20"/>
        </w:rPr>
        <w:lastRenderedPageBreak/>
        <w:t>disappearance, establishing as the presumed date of his death on December 23, 1990</w:t>
      </w:r>
      <w:r w:rsidR="00C87DFC">
        <w:rPr>
          <w:rFonts w:asciiTheme="majorHAnsi" w:hAnsiTheme="majorHAnsi" w:cs="Arial"/>
          <w:sz w:val="20"/>
          <w:szCs w:val="20"/>
        </w:rPr>
        <w:t>.</w:t>
      </w:r>
      <w:r w:rsidR="00BC580C" w:rsidRPr="00401531">
        <w:rPr>
          <w:rStyle w:val="FootnoteReference"/>
          <w:rFonts w:asciiTheme="majorHAnsi" w:hAnsiTheme="majorHAnsi" w:cs="Arial"/>
          <w:sz w:val="20"/>
          <w:szCs w:val="20"/>
          <w:lang w:val="es-CO"/>
        </w:rPr>
        <w:footnoteReference w:id="35"/>
      </w:r>
      <w:r w:rsidR="00BC580C" w:rsidRPr="00401531">
        <w:rPr>
          <w:rFonts w:asciiTheme="majorHAnsi" w:hAnsiTheme="majorHAnsi" w:cs="Arial"/>
          <w:sz w:val="20"/>
          <w:szCs w:val="20"/>
        </w:rPr>
        <w:t xml:space="preserve"> </w:t>
      </w:r>
      <w:r w:rsidR="00987D3D" w:rsidRPr="00401531">
        <w:rPr>
          <w:rFonts w:asciiTheme="majorHAnsi" w:hAnsiTheme="majorHAnsi" w:cs="Arial"/>
          <w:sz w:val="20"/>
          <w:szCs w:val="20"/>
        </w:rPr>
        <w:t>The decision was confirmed on August 30, 1999 by the Superior Court of the Judicial District of Bogotá</w:t>
      </w:r>
      <w:r w:rsidR="00C87DFC">
        <w:rPr>
          <w:rFonts w:asciiTheme="majorHAnsi" w:hAnsiTheme="majorHAnsi" w:cs="Arial"/>
          <w:sz w:val="20"/>
          <w:szCs w:val="20"/>
        </w:rPr>
        <w:t>.</w:t>
      </w:r>
      <w:r w:rsidR="00BC580C" w:rsidRPr="00401531">
        <w:rPr>
          <w:rStyle w:val="FootnoteReference"/>
          <w:rFonts w:asciiTheme="majorHAnsi" w:hAnsiTheme="majorHAnsi" w:cs="Arial"/>
          <w:sz w:val="20"/>
          <w:szCs w:val="20"/>
          <w:lang w:val="es-CO"/>
        </w:rPr>
        <w:footnoteReference w:id="36"/>
      </w:r>
      <w:r w:rsidR="00BC580C" w:rsidRPr="00401531">
        <w:rPr>
          <w:rFonts w:asciiTheme="majorHAnsi" w:hAnsiTheme="majorHAnsi" w:cs="Arial"/>
          <w:sz w:val="20"/>
          <w:szCs w:val="20"/>
        </w:rPr>
        <w:t xml:space="preserve"> </w:t>
      </w:r>
    </w:p>
    <w:p w14:paraId="6B881AA3" w14:textId="77777777" w:rsidR="00BC580C" w:rsidRPr="00401531" w:rsidRDefault="00BC580C" w:rsidP="00BC580C">
      <w:pPr>
        <w:pStyle w:val="Default"/>
        <w:ind w:left="709" w:right="713"/>
        <w:jc w:val="both"/>
        <w:rPr>
          <w:rFonts w:asciiTheme="majorHAnsi" w:hAnsiTheme="majorHAnsi"/>
          <w:kern w:val="20"/>
          <w:sz w:val="20"/>
          <w:szCs w:val="20"/>
        </w:rPr>
      </w:pPr>
    </w:p>
    <w:p w14:paraId="5F72BCF3" w14:textId="1AF28404" w:rsidR="00BC580C" w:rsidRPr="00401531" w:rsidRDefault="003C57AD" w:rsidP="00BC580C">
      <w:pPr>
        <w:pStyle w:val="Default"/>
        <w:ind w:left="709" w:right="713"/>
        <w:jc w:val="both"/>
        <w:rPr>
          <w:rFonts w:asciiTheme="majorHAnsi" w:hAnsiTheme="majorHAnsi"/>
          <w:b/>
          <w:bCs/>
          <w:kern w:val="20"/>
          <w:sz w:val="20"/>
          <w:szCs w:val="20"/>
          <w:u w:val="single"/>
          <w:lang w:val="es-CO"/>
        </w:rPr>
      </w:pPr>
      <w:r w:rsidRPr="00401531">
        <w:rPr>
          <w:rFonts w:asciiTheme="majorHAnsi" w:hAnsiTheme="majorHAnsi"/>
          <w:b/>
          <w:bCs/>
          <w:kern w:val="20"/>
          <w:sz w:val="20"/>
          <w:szCs w:val="20"/>
          <w:u w:val="single"/>
          <w:lang w:val="es-CO"/>
        </w:rPr>
        <w:t>I</w:t>
      </w:r>
      <w:r w:rsidR="00BC580C" w:rsidRPr="00401531">
        <w:rPr>
          <w:rFonts w:asciiTheme="majorHAnsi" w:hAnsiTheme="majorHAnsi"/>
          <w:b/>
          <w:bCs/>
          <w:kern w:val="20"/>
          <w:sz w:val="20"/>
          <w:szCs w:val="20"/>
          <w:u w:val="single"/>
          <w:lang w:val="es-CO"/>
        </w:rPr>
        <w:t>nternacional</w:t>
      </w:r>
      <w:r w:rsidRPr="00401531">
        <w:rPr>
          <w:rFonts w:asciiTheme="majorHAnsi" w:hAnsiTheme="majorHAnsi"/>
          <w:b/>
          <w:bCs/>
          <w:kern w:val="20"/>
          <w:sz w:val="20"/>
          <w:szCs w:val="20"/>
          <w:u w:val="single"/>
          <w:lang w:val="es-CO"/>
        </w:rPr>
        <w:t xml:space="preserve"> proceeding</w:t>
      </w:r>
    </w:p>
    <w:p w14:paraId="4FC7991B" w14:textId="77777777" w:rsidR="00BC580C" w:rsidRPr="00401531" w:rsidRDefault="00BC580C" w:rsidP="00BC580C">
      <w:pPr>
        <w:pStyle w:val="Default"/>
        <w:ind w:left="709" w:right="713"/>
        <w:jc w:val="both"/>
        <w:rPr>
          <w:rFonts w:asciiTheme="majorHAnsi" w:hAnsiTheme="majorHAnsi"/>
          <w:kern w:val="20"/>
          <w:sz w:val="20"/>
          <w:szCs w:val="20"/>
          <w:lang w:val="es-CO"/>
        </w:rPr>
      </w:pPr>
    </w:p>
    <w:p w14:paraId="3749910D" w14:textId="5A13EBD9" w:rsidR="00BC580C" w:rsidRPr="00401531" w:rsidRDefault="00B20D6B"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kern w:val="20"/>
          <w:sz w:val="20"/>
          <w:szCs w:val="20"/>
        </w:rPr>
      </w:pPr>
      <w:r w:rsidRPr="00401531">
        <w:rPr>
          <w:rFonts w:asciiTheme="majorHAnsi" w:hAnsiTheme="majorHAnsi"/>
          <w:kern w:val="20"/>
          <w:sz w:val="20"/>
          <w:szCs w:val="20"/>
        </w:rPr>
        <w:t>By means of Report No. 50/19 of May 2, 2019, the Inter-American Commission, declared the admissibility of the petition with respect to the alleged violation of the rights included in Articles 3 (juridical personality), 4 (life), 5 (humane treatment), 7 (personal liberty), 8 (fair trial), 11 (right to privacy), 25 (judicial protection), of the American Convention on Human Rights in relation to its Article 1.1 (obligation to respect rights). Likewise, with regard to the facts that occurred prior to the date of deposit of the instrument of ratification of the Inter-American Convention on Forced Disappearance of Persons, with respect to the alleged continuity and lack of clarification of the crime of forced disappearance, the Inter-American Commission considered that the alleged facts could characterize possible violations of Article I of said instrument</w:t>
      </w:r>
      <w:r w:rsidR="00BC580C" w:rsidRPr="00401531">
        <w:rPr>
          <w:rFonts w:asciiTheme="majorHAnsi" w:hAnsiTheme="majorHAnsi"/>
          <w:kern w:val="20"/>
          <w:sz w:val="20"/>
          <w:szCs w:val="20"/>
        </w:rPr>
        <w:t>.</w:t>
      </w:r>
    </w:p>
    <w:p w14:paraId="1C4E7D50" w14:textId="77777777" w:rsidR="00BC580C" w:rsidRPr="00401531" w:rsidRDefault="00BC580C" w:rsidP="00BC580C">
      <w:pPr>
        <w:pStyle w:val="ListParagraph"/>
        <w:autoSpaceDE w:val="0"/>
        <w:autoSpaceDN w:val="0"/>
        <w:adjustRightInd w:val="0"/>
        <w:ind w:left="709" w:right="713"/>
        <w:jc w:val="both"/>
        <w:rPr>
          <w:rFonts w:asciiTheme="majorHAnsi" w:hAnsiTheme="majorHAnsi"/>
          <w:kern w:val="20"/>
          <w:sz w:val="20"/>
          <w:szCs w:val="20"/>
        </w:rPr>
      </w:pPr>
    </w:p>
    <w:p w14:paraId="0A2A1486" w14:textId="7E837D71" w:rsidR="00BC580C" w:rsidRPr="00401531" w:rsidRDefault="00B20D6B"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kern w:val="20"/>
          <w:sz w:val="20"/>
          <w:szCs w:val="20"/>
        </w:rPr>
      </w:pPr>
      <w:r w:rsidRPr="00401531">
        <w:rPr>
          <w:rFonts w:asciiTheme="majorHAnsi" w:hAnsiTheme="majorHAnsi"/>
          <w:sz w:val="20"/>
          <w:szCs w:val="20"/>
        </w:rPr>
        <w:t>On May 20, 2021, the State informed the Inter-American Commission of its intention to initiate a process of seeking a friendly settlement. On July 6, the petitioners, for their part, expressed by e-mail their willingness to enter into this process, transmitting to the State the proposal for reparation with the measures through which the victims would feel that they would be repaired in their integrity</w:t>
      </w:r>
      <w:r w:rsidR="00BC580C" w:rsidRPr="00401531">
        <w:rPr>
          <w:rFonts w:asciiTheme="majorHAnsi" w:hAnsiTheme="majorHAnsi"/>
          <w:sz w:val="20"/>
          <w:szCs w:val="20"/>
        </w:rPr>
        <w:t>.</w:t>
      </w:r>
    </w:p>
    <w:p w14:paraId="0B61FD79" w14:textId="77777777" w:rsidR="00BC580C" w:rsidRPr="00401531" w:rsidRDefault="00BC580C" w:rsidP="00BC580C">
      <w:pPr>
        <w:pStyle w:val="ListParagraph"/>
        <w:autoSpaceDE w:val="0"/>
        <w:autoSpaceDN w:val="0"/>
        <w:adjustRightInd w:val="0"/>
        <w:ind w:left="709" w:right="713"/>
        <w:jc w:val="both"/>
        <w:rPr>
          <w:rFonts w:asciiTheme="majorHAnsi" w:hAnsiTheme="majorHAnsi"/>
          <w:kern w:val="20"/>
          <w:sz w:val="20"/>
          <w:szCs w:val="20"/>
        </w:rPr>
      </w:pPr>
    </w:p>
    <w:p w14:paraId="4945C58D" w14:textId="44C9528B" w:rsidR="00BC580C" w:rsidRPr="00401531" w:rsidRDefault="00B20D6B"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kern w:val="20"/>
          <w:sz w:val="20"/>
          <w:szCs w:val="20"/>
        </w:rPr>
      </w:pPr>
      <w:r w:rsidRPr="00401531">
        <w:rPr>
          <w:rFonts w:asciiTheme="majorHAnsi" w:hAnsiTheme="majorHAnsi"/>
          <w:kern w:val="20"/>
          <w:sz w:val="20"/>
          <w:szCs w:val="20"/>
        </w:rPr>
        <w:t>On October 20, 2021, the Colombian State and the petitioners signed a Memorandum of Understanding for the Search for a Friendly Settlement, which was communicated to the Inter-American Commission on October 21, 2021</w:t>
      </w:r>
      <w:r w:rsidR="00BC580C" w:rsidRPr="00401531">
        <w:rPr>
          <w:rFonts w:asciiTheme="majorHAnsi" w:hAnsiTheme="majorHAnsi"/>
          <w:kern w:val="20"/>
          <w:sz w:val="20"/>
          <w:szCs w:val="20"/>
        </w:rPr>
        <w:t xml:space="preserve">.  </w:t>
      </w:r>
    </w:p>
    <w:p w14:paraId="14B88DB7" w14:textId="77777777" w:rsidR="00BC580C" w:rsidRPr="00401531" w:rsidRDefault="00BC580C" w:rsidP="00BC580C">
      <w:pPr>
        <w:pStyle w:val="ListParagraph"/>
        <w:ind w:left="709" w:right="713"/>
        <w:rPr>
          <w:rFonts w:asciiTheme="majorHAnsi" w:hAnsiTheme="majorHAnsi"/>
          <w:kern w:val="20"/>
          <w:sz w:val="20"/>
          <w:szCs w:val="20"/>
        </w:rPr>
      </w:pPr>
    </w:p>
    <w:p w14:paraId="072150A5" w14:textId="468DEF3F" w:rsidR="00BC580C" w:rsidRPr="00401531" w:rsidRDefault="00B20D6B"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kern w:val="20"/>
          <w:sz w:val="20"/>
          <w:szCs w:val="20"/>
        </w:rPr>
      </w:pPr>
      <w:r w:rsidRPr="00401531">
        <w:rPr>
          <w:rFonts w:asciiTheme="majorHAnsi" w:hAnsiTheme="majorHAnsi"/>
          <w:kern w:val="20"/>
          <w:sz w:val="20"/>
          <w:szCs w:val="20"/>
        </w:rPr>
        <w:t>In the context of the process of Search for a Friendly Settlement, at the request of the National Agency for the Legal Defense of the State, the Unit for the Search for Missing Persons, hereinafter "</w:t>
      </w:r>
      <w:r w:rsidR="00383277" w:rsidRPr="00401531">
        <w:rPr>
          <w:rFonts w:asciiTheme="majorHAnsi" w:hAnsiTheme="majorHAnsi"/>
          <w:kern w:val="20"/>
          <w:sz w:val="20"/>
          <w:szCs w:val="20"/>
        </w:rPr>
        <w:t>USMP</w:t>
      </w:r>
      <w:r w:rsidRPr="00401531">
        <w:rPr>
          <w:rFonts w:asciiTheme="majorHAnsi" w:hAnsiTheme="majorHAnsi"/>
          <w:kern w:val="20"/>
          <w:sz w:val="20"/>
          <w:szCs w:val="20"/>
        </w:rPr>
        <w:t>", proceeded to include the humanitarian search request of Mr. Hugo Ferney León Londoño in the Search Request Registry, assigning it the number 141746. This search is linked to the Regional Search Plan of the Cali Metropolitan Area, which is currently being formulated and includes the municipalities of Cali, Jamundí, Yumbo and Candelaria. Likewise, the U</w:t>
      </w:r>
      <w:r w:rsidR="00383277" w:rsidRPr="00401531">
        <w:rPr>
          <w:rFonts w:asciiTheme="majorHAnsi" w:hAnsiTheme="majorHAnsi"/>
          <w:kern w:val="20"/>
          <w:sz w:val="20"/>
          <w:szCs w:val="20"/>
        </w:rPr>
        <w:t>SMP</w:t>
      </w:r>
      <w:r w:rsidRPr="00401531">
        <w:rPr>
          <w:rFonts w:asciiTheme="majorHAnsi" w:hAnsiTheme="majorHAnsi"/>
          <w:kern w:val="20"/>
          <w:sz w:val="20"/>
          <w:szCs w:val="20"/>
        </w:rPr>
        <w:t xml:space="preserve"> contacted Dr. Edgar José Rodríguez García in order to guarantee the due participation of the victims in this process</w:t>
      </w:r>
      <w:r w:rsidR="00474965">
        <w:rPr>
          <w:rFonts w:asciiTheme="majorHAnsi" w:hAnsiTheme="majorHAnsi"/>
          <w:kern w:val="20"/>
          <w:sz w:val="20"/>
          <w:szCs w:val="20"/>
        </w:rPr>
        <w:t>.</w:t>
      </w:r>
      <w:r w:rsidR="00BC580C" w:rsidRPr="00401531">
        <w:rPr>
          <w:rStyle w:val="FootnoteReference"/>
          <w:rFonts w:asciiTheme="majorHAnsi" w:hAnsiTheme="majorHAnsi"/>
          <w:kern w:val="20"/>
          <w:sz w:val="20"/>
          <w:szCs w:val="20"/>
          <w:lang w:val="es-CO"/>
        </w:rPr>
        <w:footnoteReference w:id="37"/>
      </w:r>
    </w:p>
    <w:p w14:paraId="241F6F08" w14:textId="77777777" w:rsidR="00BC580C" w:rsidRPr="00401531" w:rsidRDefault="00BC580C" w:rsidP="00BC580C">
      <w:pPr>
        <w:pStyle w:val="ListParagraph"/>
        <w:ind w:left="709" w:right="713"/>
        <w:rPr>
          <w:rFonts w:asciiTheme="majorHAnsi" w:hAnsiTheme="majorHAnsi"/>
          <w:kern w:val="20"/>
          <w:sz w:val="20"/>
          <w:szCs w:val="20"/>
        </w:rPr>
      </w:pPr>
    </w:p>
    <w:p w14:paraId="64F35C5F" w14:textId="712B74DD" w:rsidR="00BC580C" w:rsidRPr="00401531" w:rsidRDefault="00B20D6B" w:rsidP="00BC580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right="713" w:firstLine="0"/>
        <w:jc w:val="both"/>
        <w:rPr>
          <w:rFonts w:asciiTheme="majorHAnsi" w:hAnsiTheme="majorHAnsi"/>
          <w:kern w:val="20"/>
          <w:sz w:val="20"/>
          <w:szCs w:val="20"/>
        </w:rPr>
      </w:pPr>
      <w:r w:rsidRPr="00401531">
        <w:rPr>
          <w:rFonts w:asciiTheme="majorHAnsi" w:hAnsiTheme="majorHAnsi"/>
          <w:kern w:val="20"/>
          <w:sz w:val="20"/>
          <w:szCs w:val="20"/>
        </w:rPr>
        <w:t xml:space="preserve">In addition, in the following months, joint meetings were held between the parties to analyze the reparation measures to be included in the Friendly Settlement Agreement </w:t>
      </w:r>
      <w:r w:rsidR="001B217D" w:rsidRPr="00401531">
        <w:rPr>
          <w:rFonts w:asciiTheme="majorHAnsi" w:hAnsiTheme="majorHAnsi"/>
          <w:kern w:val="20"/>
          <w:sz w:val="20"/>
          <w:szCs w:val="20"/>
        </w:rPr>
        <w:t>that</w:t>
      </w:r>
      <w:r w:rsidRPr="00401531">
        <w:rPr>
          <w:rFonts w:asciiTheme="majorHAnsi" w:hAnsiTheme="majorHAnsi"/>
          <w:kern w:val="20"/>
          <w:sz w:val="20"/>
          <w:szCs w:val="20"/>
        </w:rPr>
        <w:t xml:space="preserve"> is currently being signed</w:t>
      </w:r>
      <w:r w:rsidR="00BC580C" w:rsidRPr="00401531">
        <w:rPr>
          <w:rFonts w:asciiTheme="majorHAnsi" w:hAnsiTheme="majorHAnsi"/>
          <w:kern w:val="20"/>
          <w:sz w:val="20"/>
          <w:szCs w:val="20"/>
        </w:rPr>
        <w:t xml:space="preserve">. </w:t>
      </w:r>
    </w:p>
    <w:p w14:paraId="672B99E0" w14:textId="2B2F3CA5" w:rsidR="00BC580C" w:rsidRPr="00401531" w:rsidRDefault="00BC580C" w:rsidP="00680ACE">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hAnsiTheme="majorHAnsi"/>
          <w:sz w:val="20"/>
          <w:bdr w:val="none" w:sz="0" w:space="0" w:color="auto"/>
        </w:rPr>
      </w:pPr>
    </w:p>
    <w:p w14:paraId="0EBB1FC3" w14:textId="57440CEA" w:rsidR="00BC580C" w:rsidRPr="00401531" w:rsidRDefault="003C57AD"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color w:val="000000"/>
          <w:sz w:val="20"/>
          <w:bdr w:val="none" w:sz="0" w:space="0" w:color="auto"/>
        </w:rPr>
      </w:pPr>
      <w:r w:rsidRPr="00401531">
        <w:rPr>
          <w:rFonts w:asciiTheme="majorHAnsi" w:eastAsia="Times New Roman" w:hAnsiTheme="majorHAnsi" w:cs="Segoe UI"/>
          <w:b/>
          <w:bCs/>
          <w:color w:val="000000"/>
          <w:sz w:val="20"/>
          <w:szCs w:val="20"/>
          <w:bdr w:val="none" w:sz="0" w:space="0" w:color="auto"/>
          <w:lang w:eastAsia="es-AR"/>
        </w:rPr>
        <w:t>THIRD</w:t>
      </w:r>
      <w:r w:rsidR="00BC580C" w:rsidRPr="00401531">
        <w:rPr>
          <w:rFonts w:asciiTheme="majorHAnsi" w:eastAsia="Times New Roman" w:hAnsiTheme="majorHAnsi" w:cs="Segoe UI"/>
          <w:b/>
          <w:bCs/>
          <w:color w:val="000000"/>
          <w:sz w:val="20"/>
          <w:szCs w:val="20"/>
          <w:bdr w:val="none" w:sz="0" w:space="0" w:color="auto"/>
          <w:lang w:eastAsia="es-AR"/>
        </w:rPr>
        <w:t xml:space="preserve"> PART: BENEFICIARI</w:t>
      </w:r>
      <w:r w:rsidRPr="00401531">
        <w:rPr>
          <w:rFonts w:asciiTheme="majorHAnsi" w:eastAsia="Times New Roman" w:hAnsiTheme="majorHAnsi" w:cs="Segoe UI"/>
          <w:b/>
          <w:bCs/>
          <w:color w:val="000000"/>
          <w:sz w:val="20"/>
          <w:szCs w:val="20"/>
          <w:bdr w:val="none" w:sz="0" w:space="0" w:color="auto"/>
          <w:lang w:eastAsia="es-AR"/>
        </w:rPr>
        <w:t>E</w:t>
      </w:r>
      <w:r w:rsidR="00BC580C" w:rsidRPr="00401531">
        <w:rPr>
          <w:rFonts w:asciiTheme="majorHAnsi" w:eastAsia="Times New Roman" w:hAnsiTheme="majorHAnsi" w:cs="Segoe UI"/>
          <w:b/>
          <w:bCs/>
          <w:color w:val="000000"/>
          <w:sz w:val="20"/>
          <w:szCs w:val="20"/>
          <w:bdr w:val="none" w:sz="0" w:space="0" w:color="auto"/>
          <w:lang w:eastAsia="es-AR"/>
        </w:rPr>
        <w:t xml:space="preserve">S </w:t>
      </w:r>
    </w:p>
    <w:p w14:paraId="3BBE3935"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0BA57708" w14:textId="4E36513E" w:rsidR="00BC580C" w:rsidRPr="00401531" w:rsidRDefault="003C57AD"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color w:val="000000"/>
          <w:sz w:val="20"/>
          <w:szCs w:val="20"/>
          <w:bdr w:val="none" w:sz="0" w:space="0" w:color="auto"/>
          <w:lang w:eastAsia="es-AR"/>
        </w:rPr>
        <w:t xml:space="preserve">The Colombian State recognizes the following persons, all Colombian citizens, as victims </w:t>
      </w:r>
      <w:r w:rsidR="00D535DC" w:rsidRPr="00401531">
        <w:rPr>
          <w:rFonts w:asciiTheme="majorHAnsi" w:eastAsia="Times New Roman" w:hAnsiTheme="majorHAnsi" w:cs="Segoe UI"/>
          <w:color w:val="000000"/>
          <w:sz w:val="20"/>
          <w:szCs w:val="20"/>
          <w:bdr w:val="none" w:sz="0" w:space="0" w:color="auto"/>
          <w:lang w:eastAsia="es-AR"/>
        </w:rPr>
        <w:t xml:space="preserve">under </w:t>
      </w:r>
      <w:r w:rsidRPr="00401531">
        <w:rPr>
          <w:rFonts w:asciiTheme="majorHAnsi" w:eastAsia="Times New Roman" w:hAnsiTheme="majorHAnsi" w:cs="Segoe UI"/>
          <w:color w:val="000000"/>
          <w:sz w:val="20"/>
          <w:szCs w:val="20"/>
          <w:bdr w:val="none" w:sz="0" w:space="0" w:color="auto"/>
          <w:lang w:eastAsia="es-AR"/>
        </w:rPr>
        <w:t>this agreement</w:t>
      </w:r>
      <w:r w:rsidR="00BC580C" w:rsidRPr="00401531">
        <w:rPr>
          <w:rFonts w:asciiTheme="majorHAnsi" w:eastAsia="Times New Roman" w:hAnsiTheme="majorHAnsi" w:cs="Segoe UI"/>
          <w:color w:val="000000"/>
          <w:sz w:val="20"/>
          <w:szCs w:val="20"/>
          <w:bdr w:val="none" w:sz="0" w:space="0" w:color="auto"/>
          <w:lang w:eastAsia="es-AR"/>
        </w:rPr>
        <w:t>: </w:t>
      </w:r>
      <w:r w:rsidR="00BC580C" w:rsidRPr="00401531">
        <w:rPr>
          <w:rFonts w:asciiTheme="majorHAnsi" w:hAnsiTheme="majorHAnsi"/>
          <w:color w:val="000000"/>
          <w:sz w:val="20"/>
          <w:bdr w:val="none" w:sz="0" w:space="0" w:color="auto"/>
        </w:rPr>
        <w:t> </w:t>
      </w:r>
    </w:p>
    <w:p w14:paraId="65D41A09"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p>
    <w:tbl>
      <w:tblPr>
        <w:tblStyle w:val="TableGrid"/>
        <w:tblW w:w="7654" w:type="dxa"/>
        <w:jc w:val="center"/>
        <w:tblLook w:val="04A0" w:firstRow="1" w:lastRow="0" w:firstColumn="1" w:lastColumn="0" w:noHBand="0" w:noVBand="1"/>
      </w:tblPr>
      <w:tblGrid>
        <w:gridCol w:w="4055"/>
        <w:gridCol w:w="1491"/>
        <w:gridCol w:w="2108"/>
      </w:tblGrid>
      <w:tr w:rsidR="00BC580C" w:rsidRPr="00401531" w14:paraId="1F9F8B8C" w14:textId="77777777" w:rsidTr="00501131">
        <w:trPr>
          <w:jc w:val="center"/>
        </w:trPr>
        <w:tc>
          <w:tcPr>
            <w:tcW w:w="4055" w:type="dxa"/>
            <w:shd w:val="clear" w:color="auto" w:fill="BFBFBF" w:themeFill="background1" w:themeFillShade="BF"/>
          </w:tcPr>
          <w:p w14:paraId="14F7CAF3" w14:textId="59063153" w:rsidR="00BC580C" w:rsidRPr="00401531" w:rsidRDefault="003C57AD" w:rsidP="0050113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401531">
              <w:rPr>
                <w:rStyle w:val="normaltextrun"/>
                <w:rFonts w:asciiTheme="majorHAnsi" w:hAnsiTheme="majorHAnsi" w:cs="Segoe UI"/>
                <w:b/>
                <w:bCs/>
                <w:sz w:val="20"/>
                <w:szCs w:val="20"/>
                <w:lang w:val="es-CO"/>
              </w:rPr>
              <w:t>Name</w:t>
            </w:r>
          </w:p>
        </w:tc>
        <w:tc>
          <w:tcPr>
            <w:tcW w:w="1491" w:type="dxa"/>
            <w:shd w:val="clear" w:color="auto" w:fill="BFBFBF" w:themeFill="background1" w:themeFillShade="BF"/>
          </w:tcPr>
          <w:p w14:paraId="0131938A" w14:textId="7A920DDB" w:rsidR="00BC580C" w:rsidRPr="00401531" w:rsidRDefault="003C57AD" w:rsidP="0050113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401531">
              <w:rPr>
                <w:rStyle w:val="normaltextrun"/>
                <w:rFonts w:asciiTheme="majorHAnsi" w:hAnsiTheme="majorHAnsi" w:cs="Segoe UI"/>
                <w:b/>
                <w:bCs/>
                <w:sz w:val="20"/>
                <w:szCs w:val="20"/>
                <w:lang w:val="es-CO"/>
              </w:rPr>
              <w:t>Identification Document</w:t>
            </w:r>
          </w:p>
        </w:tc>
        <w:tc>
          <w:tcPr>
            <w:tcW w:w="2108" w:type="dxa"/>
            <w:shd w:val="clear" w:color="auto" w:fill="BFBFBF" w:themeFill="background1" w:themeFillShade="BF"/>
          </w:tcPr>
          <w:p w14:paraId="65F5BEA4" w14:textId="7CD948DB" w:rsidR="00BC580C" w:rsidRPr="00401531" w:rsidRDefault="003C57AD" w:rsidP="00501131">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401531">
              <w:rPr>
                <w:rStyle w:val="normaltextrun"/>
                <w:rFonts w:asciiTheme="majorHAnsi" w:hAnsiTheme="majorHAnsi" w:cs="Segoe UI"/>
                <w:b/>
                <w:bCs/>
                <w:sz w:val="20"/>
                <w:szCs w:val="20"/>
                <w:lang w:val="es-CO"/>
              </w:rPr>
              <w:t>Kinship</w:t>
            </w:r>
          </w:p>
        </w:tc>
      </w:tr>
      <w:tr w:rsidR="00BC580C" w:rsidRPr="00401531" w14:paraId="12BC69E5" w14:textId="77777777" w:rsidTr="00501131">
        <w:trPr>
          <w:jc w:val="center"/>
        </w:trPr>
        <w:tc>
          <w:tcPr>
            <w:tcW w:w="4055" w:type="dxa"/>
          </w:tcPr>
          <w:p w14:paraId="46B9435D" w14:textId="43A30927" w:rsidR="00BC580C" w:rsidRPr="00401531" w:rsidRDefault="00BC580C" w:rsidP="00501131">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401531">
              <w:rPr>
                <w:rFonts w:asciiTheme="majorHAnsi" w:hAnsiTheme="majorHAnsi"/>
                <w:sz w:val="20"/>
                <w:szCs w:val="20"/>
                <w:lang w:val="es-CO"/>
              </w:rPr>
              <w:t>Luis Alfonso León Ramírez (</w:t>
            </w:r>
            <w:r w:rsidR="003C57AD" w:rsidRPr="00401531">
              <w:rPr>
                <w:rFonts w:asciiTheme="majorHAnsi" w:hAnsiTheme="majorHAnsi"/>
                <w:sz w:val="20"/>
                <w:szCs w:val="20"/>
                <w:lang w:val="es-CO"/>
              </w:rPr>
              <w:t>R.I.P.</w:t>
            </w:r>
            <w:r w:rsidRPr="00401531">
              <w:rPr>
                <w:rFonts w:asciiTheme="majorHAnsi" w:hAnsiTheme="majorHAnsi"/>
                <w:sz w:val="20"/>
                <w:szCs w:val="20"/>
                <w:lang w:val="es-CO"/>
              </w:rPr>
              <w:t>)</w:t>
            </w:r>
            <w:r w:rsidRPr="00401531">
              <w:rPr>
                <w:rStyle w:val="FootnoteReference"/>
                <w:rFonts w:asciiTheme="majorHAnsi" w:eastAsia="Trebuchet MS" w:hAnsiTheme="majorHAnsi"/>
                <w:sz w:val="20"/>
                <w:szCs w:val="20"/>
                <w:lang w:val="es-CO"/>
              </w:rPr>
              <w:footnoteReference w:id="38"/>
            </w:r>
          </w:p>
        </w:tc>
        <w:tc>
          <w:tcPr>
            <w:tcW w:w="1491" w:type="dxa"/>
          </w:tcPr>
          <w:p w14:paraId="4C5A27E4" w14:textId="77777777" w:rsidR="00BC580C" w:rsidRPr="00401531" w:rsidRDefault="00BC580C" w:rsidP="0050113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401531">
              <w:rPr>
                <w:rFonts w:asciiTheme="majorHAnsi" w:hAnsiTheme="majorHAnsi"/>
                <w:color w:val="000000"/>
                <w:sz w:val="20"/>
                <w:szCs w:val="20"/>
                <w:lang w:val="es-CO"/>
              </w:rPr>
              <w:t>[…]</w:t>
            </w:r>
          </w:p>
        </w:tc>
        <w:tc>
          <w:tcPr>
            <w:tcW w:w="2108" w:type="dxa"/>
          </w:tcPr>
          <w:p w14:paraId="39B93F41" w14:textId="2C8DD67E" w:rsidR="00BC580C" w:rsidRPr="00401531" w:rsidRDefault="003C57AD" w:rsidP="0050113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401531">
              <w:rPr>
                <w:rStyle w:val="normaltextrun"/>
                <w:rFonts w:asciiTheme="majorHAnsi" w:hAnsiTheme="majorHAnsi" w:cs="Segoe UI"/>
                <w:sz w:val="20"/>
                <w:szCs w:val="20"/>
                <w:lang w:val="es-CO"/>
              </w:rPr>
              <w:t>F</w:t>
            </w:r>
            <w:r w:rsidR="00BC580C" w:rsidRPr="00401531">
              <w:rPr>
                <w:rStyle w:val="normaltextrun"/>
                <w:rFonts w:asciiTheme="majorHAnsi" w:hAnsiTheme="majorHAnsi" w:cs="Segoe UI"/>
                <w:sz w:val="20"/>
                <w:szCs w:val="20"/>
                <w:lang w:val="es-CO"/>
              </w:rPr>
              <w:t>a</w:t>
            </w:r>
            <w:r w:rsidRPr="00401531">
              <w:rPr>
                <w:rStyle w:val="normaltextrun"/>
                <w:rFonts w:asciiTheme="majorHAnsi" w:hAnsiTheme="majorHAnsi" w:cs="Segoe UI"/>
                <w:sz w:val="20"/>
                <w:szCs w:val="20"/>
                <w:lang w:val="es-CO"/>
              </w:rPr>
              <w:t>ther</w:t>
            </w:r>
          </w:p>
        </w:tc>
      </w:tr>
      <w:tr w:rsidR="00BC580C" w:rsidRPr="00401531" w14:paraId="711F06DA" w14:textId="77777777" w:rsidTr="00501131">
        <w:trPr>
          <w:jc w:val="center"/>
        </w:trPr>
        <w:tc>
          <w:tcPr>
            <w:tcW w:w="4055" w:type="dxa"/>
          </w:tcPr>
          <w:p w14:paraId="61374264" w14:textId="77777777" w:rsidR="00BC580C" w:rsidRPr="00401531" w:rsidRDefault="00BC580C" w:rsidP="00501131">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401531">
              <w:rPr>
                <w:rFonts w:asciiTheme="majorHAnsi" w:hAnsiTheme="majorHAnsi"/>
                <w:sz w:val="20"/>
                <w:szCs w:val="20"/>
                <w:lang w:val="es-CO"/>
              </w:rPr>
              <w:t>Rubiela Londoño de León</w:t>
            </w:r>
          </w:p>
        </w:tc>
        <w:tc>
          <w:tcPr>
            <w:tcW w:w="1491" w:type="dxa"/>
          </w:tcPr>
          <w:p w14:paraId="1FFAEC1E" w14:textId="77777777" w:rsidR="00BC580C" w:rsidRPr="00401531" w:rsidRDefault="00BC580C" w:rsidP="0050113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401531">
              <w:rPr>
                <w:rFonts w:asciiTheme="majorHAnsi" w:hAnsiTheme="majorHAnsi"/>
                <w:color w:val="000000"/>
                <w:sz w:val="20"/>
                <w:szCs w:val="20"/>
                <w:lang w:val="es-CO"/>
              </w:rPr>
              <w:t>[…]</w:t>
            </w:r>
          </w:p>
        </w:tc>
        <w:tc>
          <w:tcPr>
            <w:tcW w:w="2108" w:type="dxa"/>
          </w:tcPr>
          <w:p w14:paraId="7841030D" w14:textId="51BBB1EE" w:rsidR="00BC580C" w:rsidRPr="00401531" w:rsidRDefault="00BC580C" w:rsidP="0050113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401531">
              <w:rPr>
                <w:rStyle w:val="normaltextrun"/>
                <w:rFonts w:asciiTheme="majorHAnsi" w:hAnsiTheme="majorHAnsi" w:cs="Segoe UI"/>
                <w:sz w:val="20"/>
                <w:szCs w:val="20"/>
                <w:lang w:val="es-CO"/>
              </w:rPr>
              <w:t>M</w:t>
            </w:r>
            <w:r w:rsidR="003C57AD" w:rsidRPr="00401531">
              <w:rPr>
                <w:rStyle w:val="normaltextrun"/>
                <w:rFonts w:asciiTheme="majorHAnsi" w:hAnsiTheme="majorHAnsi" w:cs="Segoe UI"/>
                <w:sz w:val="20"/>
                <w:szCs w:val="20"/>
                <w:lang w:val="es-CO"/>
              </w:rPr>
              <w:t>oth</w:t>
            </w:r>
            <w:r w:rsidRPr="00401531">
              <w:rPr>
                <w:rStyle w:val="normaltextrun"/>
                <w:rFonts w:asciiTheme="majorHAnsi" w:hAnsiTheme="majorHAnsi" w:cs="Segoe UI"/>
                <w:sz w:val="20"/>
                <w:szCs w:val="20"/>
                <w:lang w:val="es-CO"/>
              </w:rPr>
              <w:t>e</w:t>
            </w:r>
            <w:r w:rsidR="003C57AD" w:rsidRPr="00401531">
              <w:rPr>
                <w:rStyle w:val="normaltextrun"/>
                <w:rFonts w:asciiTheme="majorHAnsi" w:hAnsiTheme="majorHAnsi" w:cs="Segoe UI"/>
                <w:sz w:val="20"/>
                <w:szCs w:val="20"/>
                <w:lang w:val="es-CO"/>
              </w:rPr>
              <w:t>r</w:t>
            </w:r>
          </w:p>
        </w:tc>
      </w:tr>
      <w:tr w:rsidR="00BC580C" w:rsidRPr="00401531" w14:paraId="48E65081" w14:textId="77777777" w:rsidTr="00501131">
        <w:trPr>
          <w:jc w:val="center"/>
        </w:trPr>
        <w:tc>
          <w:tcPr>
            <w:tcW w:w="4055" w:type="dxa"/>
          </w:tcPr>
          <w:p w14:paraId="4E56C039" w14:textId="77777777" w:rsidR="00BC580C" w:rsidRPr="00401531" w:rsidRDefault="00BC580C" w:rsidP="00501131">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401531">
              <w:rPr>
                <w:rFonts w:asciiTheme="majorHAnsi" w:hAnsiTheme="majorHAnsi"/>
                <w:sz w:val="20"/>
                <w:szCs w:val="20"/>
                <w:lang w:val="es-CO"/>
              </w:rPr>
              <w:lastRenderedPageBreak/>
              <w:t>Sandra Constanza León Londoño</w:t>
            </w:r>
          </w:p>
        </w:tc>
        <w:tc>
          <w:tcPr>
            <w:tcW w:w="1491" w:type="dxa"/>
          </w:tcPr>
          <w:p w14:paraId="71191B41" w14:textId="77777777" w:rsidR="00BC580C" w:rsidRPr="00401531" w:rsidRDefault="00BC580C" w:rsidP="0050113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401531">
              <w:rPr>
                <w:rFonts w:asciiTheme="majorHAnsi" w:hAnsiTheme="majorHAnsi"/>
                <w:color w:val="000000"/>
                <w:sz w:val="20"/>
                <w:szCs w:val="20"/>
                <w:lang w:val="es-CO"/>
              </w:rPr>
              <w:t>[…]</w:t>
            </w:r>
          </w:p>
        </w:tc>
        <w:tc>
          <w:tcPr>
            <w:tcW w:w="2108" w:type="dxa"/>
          </w:tcPr>
          <w:p w14:paraId="6B377091" w14:textId="4B215634" w:rsidR="00BC580C" w:rsidRPr="00401531" w:rsidRDefault="003C57AD" w:rsidP="0050113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401531">
              <w:rPr>
                <w:rStyle w:val="normaltextrun"/>
                <w:rFonts w:asciiTheme="majorHAnsi" w:hAnsiTheme="majorHAnsi" w:cs="Segoe UI"/>
                <w:sz w:val="20"/>
                <w:szCs w:val="20"/>
                <w:lang w:val="es-CO"/>
              </w:rPr>
              <w:t>Sister</w:t>
            </w:r>
          </w:p>
        </w:tc>
      </w:tr>
      <w:tr w:rsidR="00BC580C" w:rsidRPr="00401531" w14:paraId="243645B5" w14:textId="77777777" w:rsidTr="00501131">
        <w:trPr>
          <w:jc w:val="center"/>
        </w:trPr>
        <w:tc>
          <w:tcPr>
            <w:tcW w:w="4055" w:type="dxa"/>
          </w:tcPr>
          <w:p w14:paraId="46AB3902" w14:textId="77777777" w:rsidR="00BC580C" w:rsidRPr="00401531" w:rsidRDefault="00BC580C" w:rsidP="00501131">
            <w:pPr>
              <w:pStyle w:val="paragraph"/>
              <w:spacing w:before="0" w:beforeAutospacing="0" w:after="0" w:afterAutospacing="0"/>
              <w:jc w:val="both"/>
              <w:textAlignment w:val="baseline"/>
              <w:rPr>
                <w:rFonts w:asciiTheme="majorHAnsi" w:hAnsiTheme="majorHAnsi"/>
                <w:sz w:val="20"/>
                <w:szCs w:val="20"/>
                <w:lang w:val="es-CO"/>
              </w:rPr>
            </w:pPr>
            <w:r w:rsidRPr="00401531">
              <w:rPr>
                <w:rFonts w:asciiTheme="majorHAnsi" w:hAnsiTheme="majorHAnsi"/>
                <w:sz w:val="20"/>
                <w:szCs w:val="20"/>
                <w:lang w:val="es-CO"/>
              </w:rPr>
              <w:t>Bebsy Yane León Londoño</w:t>
            </w:r>
          </w:p>
        </w:tc>
        <w:tc>
          <w:tcPr>
            <w:tcW w:w="1491" w:type="dxa"/>
          </w:tcPr>
          <w:p w14:paraId="31B6DAE4" w14:textId="77777777" w:rsidR="00BC580C" w:rsidRPr="00401531" w:rsidRDefault="00BC580C" w:rsidP="00501131">
            <w:pPr>
              <w:pStyle w:val="paragraph"/>
              <w:spacing w:before="0" w:beforeAutospacing="0" w:after="0" w:afterAutospacing="0"/>
              <w:jc w:val="center"/>
              <w:textAlignment w:val="baseline"/>
              <w:rPr>
                <w:rFonts w:asciiTheme="majorHAnsi" w:hAnsiTheme="majorHAnsi"/>
                <w:color w:val="000000"/>
                <w:sz w:val="20"/>
                <w:szCs w:val="20"/>
                <w:lang w:val="es-CO"/>
              </w:rPr>
            </w:pPr>
            <w:r w:rsidRPr="00401531">
              <w:rPr>
                <w:rFonts w:asciiTheme="majorHAnsi" w:hAnsiTheme="majorHAnsi"/>
                <w:color w:val="000000"/>
                <w:sz w:val="20"/>
                <w:szCs w:val="20"/>
                <w:lang w:val="es-CO"/>
              </w:rPr>
              <w:t>[…]</w:t>
            </w:r>
          </w:p>
        </w:tc>
        <w:tc>
          <w:tcPr>
            <w:tcW w:w="2108" w:type="dxa"/>
          </w:tcPr>
          <w:p w14:paraId="4EF83C83" w14:textId="543116F2" w:rsidR="00BC580C" w:rsidRPr="00401531" w:rsidRDefault="003C57AD" w:rsidP="00501131">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401531">
              <w:rPr>
                <w:rStyle w:val="normaltextrun"/>
                <w:rFonts w:asciiTheme="majorHAnsi" w:hAnsiTheme="majorHAnsi" w:cs="Segoe UI"/>
                <w:sz w:val="20"/>
                <w:szCs w:val="20"/>
                <w:lang w:val="es-CO"/>
              </w:rPr>
              <w:t>Sister</w:t>
            </w:r>
          </w:p>
        </w:tc>
      </w:tr>
    </w:tbl>
    <w:p w14:paraId="511CFB9B"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lang w:val="es-CO"/>
        </w:rPr>
      </w:pPr>
      <w:r w:rsidRPr="00401531">
        <w:rPr>
          <w:rFonts w:asciiTheme="majorHAnsi" w:hAnsiTheme="majorHAnsi"/>
          <w:color w:val="000000"/>
          <w:sz w:val="20"/>
          <w:bdr w:val="none" w:sz="0" w:space="0" w:color="auto"/>
          <w:lang w:val="es-CO"/>
        </w:rPr>
        <w:t> </w:t>
      </w:r>
    </w:p>
    <w:p w14:paraId="5FED54C1" w14:textId="4E201F60" w:rsidR="00BC580C" w:rsidRPr="00401531" w:rsidRDefault="00B20D6B" w:rsidP="00BC580C">
      <w:pPr>
        <w:pStyle w:val="Default"/>
        <w:ind w:left="709" w:right="713"/>
        <w:jc w:val="both"/>
        <w:rPr>
          <w:rFonts w:asciiTheme="majorHAnsi" w:hAnsiTheme="majorHAnsi"/>
          <w:sz w:val="20"/>
          <w:szCs w:val="20"/>
        </w:rPr>
      </w:pPr>
      <w:r w:rsidRPr="00401531">
        <w:rPr>
          <w:rFonts w:asciiTheme="majorHAnsi" w:hAnsiTheme="majorHAnsi"/>
          <w:sz w:val="20"/>
          <w:szCs w:val="20"/>
        </w:rPr>
        <w:t xml:space="preserve">The victims recognized in this Friendly Settlement Agreement will benefit as long as they can prove their relationship </w:t>
      </w:r>
      <w:r w:rsidR="00D535DC" w:rsidRPr="00401531">
        <w:rPr>
          <w:rFonts w:asciiTheme="majorHAnsi" w:hAnsiTheme="majorHAnsi"/>
          <w:sz w:val="20"/>
          <w:szCs w:val="20"/>
        </w:rPr>
        <w:t xml:space="preserve">by blood </w:t>
      </w:r>
      <w:r w:rsidRPr="00401531">
        <w:rPr>
          <w:rFonts w:asciiTheme="majorHAnsi" w:hAnsiTheme="majorHAnsi"/>
          <w:sz w:val="20"/>
          <w:szCs w:val="20"/>
        </w:rPr>
        <w:t>with Mr. Hugo Ferney León Londoño.</w:t>
      </w:r>
    </w:p>
    <w:p w14:paraId="2ED95C16" w14:textId="77777777" w:rsidR="00BC580C" w:rsidRPr="00401531" w:rsidRDefault="00BC580C" w:rsidP="00BC580C">
      <w:pPr>
        <w:pStyle w:val="Default"/>
        <w:ind w:left="709" w:right="713"/>
        <w:jc w:val="both"/>
        <w:rPr>
          <w:rFonts w:asciiTheme="majorHAnsi" w:hAnsiTheme="majorHAnsi"/>
          <w:sz w:val="20"/>
          <w:szCs w:val="20"/>
        </w:rPr>
      </w:pPr>
    </w:p>
    <w:p w14:paraId="63AE8804" w14:textId="2CD14F82" w:rsidR="00BC580C" w:rsidRPr="00401531" w:rsidRDefault="00B20D6B" w:rsidP="00BC580C">
      <w:pPr>
        <w:pStyle w:val="Default"/>
        <w:ind w:left="709" w:right="713"/>
        <w:jc w:val="both"/>
        <w:rPr>
          <w:rFonts w:asciiTheme="majorHAnsi" w:hAnsiTheme="majorHAnsi"/>
          <w:sz w:val="20"/>
          <w:szCs w:val="20"/>
        </w:rPr>
      </w:pPr>
      <w:r w:rsidRPr="00401531">
        <w:rPr>
          <w:rFonts w:asciiTheme="majorHAnsi" w:hAnsiTheme="majorHAnsi"/>
          <w:sz w:val="20"/>
          <w:szCs w:val="20"/>
        </w:rPr>
        <w:t>In addition, the victims who will benefit from this Friendly Settlement Agreement will be those who were alive at the time of the victimizing event</w:t>
      </w:r>
      <w:r w:rsidR="00474965">
        <w:rPr>
          <w:rFonts w:asciiTheme="majorHAnsi" w:hAnsiTheme="majorHAnsi"/>
          <w:sz w:val="20"/>
          <w:szCs w:val="20"/>
        </w:rPr>
        <w:t>.</w:t>
      </w:r>
      <w:r w:rsidR="00BC580C" w:rsidRPr="00401531">
        <w:rPr>
          <w:rStyle w:val="FootnoteReference"/>
          <w:rFonts w:asciiTheme="majorHAnsi" w:eastAsia="Trebuchet MS" w:hAnsiTheme="majorHAnsi"/>
          <w:sz w:val="20"/>
          <w:szCs w:val="20"/>
          <w:lang w:val="es-CO"/>
        </w:rPr>
        <w:footnoteReference w:id="39"/>
      </w:r>
      <w:r w:rsidR="00BC580C" w:rsidRPr="00401531">
        <w:rPr>
          <w:rFonts w:asciiTheme="majorHAnsi" w:hAnsiTheme="majorHAnsi"/>
          <w:sz w:val="20"/>
          <w:szCs w:val="20"/>
        </w:rPr>
        <w:t xml:space="preserve"> </w:t>
      </w:r>
    </w:p>
    <w:p w14:paraId="39A4DAFE"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jc w:val="both"/>
        <w:textAlignment w:val="baseline"/>
        <w:rPr>
          <w:rFonts w:asciiTheme="majorHAnsi" w:hAnsiTheme="majorHAnsi"/>
          <w:color w:val="000000"/>
          <w:sz w:val="20"/>
          <w:szCs w:val="20"/>
          <w:bdr w:val="none" w:sz="0" w:space="0" w:color="auto"/>
        </w:rPr>
      </w:pPr>
      <w:r w:rsidRPr="00401531">
        <w:rPr>
          <w:rFonts w:asciiTheme="majorHAnsi" w:hAnsiTheme="majorHAnsi"/>
          <w:color w:val="000000"/>
          <w:sz w:val="20"/>
          <w:szCs w:val="20"/>
          <w:bdr w:val="none" w:sz="0" w:space="0" w:color="auto"/>
        </w:rPr>
        <w:t> </w:t>
      </w:r>
    </w:p>
    <w:p w14:paraId="04721E70" w14:textId="1DBABFEC" w:rsidR="00BC580C" w:rsidRPr="00401531" w:rsidRDefault="003C57AD"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color w:val="000000"/>
          <w:sz w:val="20"/>
          <w:bdr w:val="none" w:sz="0" w:space="0" w:color="auto"/>
        </w:rPr>
      </w:pPr>
      <w:r w:rsidRPr="00401531">
        <w:rPr>
          <w:rStyle w:val="normaltextrun"/>
          <w:rFonts w:asciiTheme="majorHAnsi" w:hAnsiTheme="majorHAnsi"/>
          <w:b/>
          <w:sz w:val="20"/>
        </w:rPr>
        <w:t>FOURTH PART: ACKNOWLEDGMENT OF RESPONSIBILITY</w:t>
      </w:r>
    </w:p>
    <w:p w14:paraId="29067233"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7757DB40" w14:textId="2A14932C" w:rsidR="00BC580C" w:rsidRPr="00401531" w:rsidRDefault="00FB089F" w:rsidP="00BC580C">
      <w:pPr>
        <w:pStyle w:val="Default"/>
        <w:ind w:left="709" w:right="713"/>
        <w:jc w:val="both"/>
        <w:rPr>
          <w:rFonts w:asciiTheme="majorHAnsi" w:hAnsiTheme="majorHAnsi"/>
          <w:sz w:val="20"/>
          <w:szCs w:val="20"/>
        </w:rPr>
      </w:pPr>
      <w:r w:rsidRPr="00401531">
        <w:rPr>
          <w:rFonts w:asciiTheme="majorHAnsi" w:hAnsiTheme="majorHAnsi"/>
          <w:sz w:val="20"/>
          <w:szCs w:val="20"/>
        </w:rPr>
        <w:t xml:space="preserve">The Colombian State recognizes its international responsibility by omission, for the violation of the right to life (Article 4.1) and </w:t>
      </w:r>
      <w:r w:rsidR="00582730" w:rsidRPr="00401531">
        <w:rPr>
          <w:rFonts w:asciiTheme="majorHAnsi" w:hAnsiTheme="majorHAnsi"/>
          <w:sz w:val="20"/>
          <w:szCs w:val="20"/>
        </w:rPr>
        <w:t xml:space="preserve">the right </w:t>
      </w:r>
      <w:r w:rsidRPr="00401531">
        <w:rPr>
          <w:rFonts w:asciiTheme="majorHAnsi" w:hAnsiTheme="majorHAnsi"/>
          <w:sz w:val="20"/>
          <w:szCs w:val="20"/>
        </w:rPr>
        <w:t xml:space="preserve">to humane treatment (Article 5.1), in relation to the rights to fair trial (Article 8.1.) and to judicial protection (Article 25.1) established in the American Convention on Human Rights, in relation to the general obligation to guarantee (Article 1. 1. thereof), to the detriment of the </w:t>
      </w:r>
      <w:r w:rsidR="00810B33" w:rsidRPr="00401531">
        <w:rPr>
          <w:rFonts w:asciiTheme="majorHAnsi" w:hAnsiTheme="majorHAnsi"/>
          <w:sz w:val="20"/>
          <w:szCs w:val="20"/>
        </w:rPr>
        <w:t>family members</w:t>
      </w:r>
      <w:r w:rsidRPr="00401531">
        <w:rPr>
          <w:rFonts w:asciiTheme="majorHAnsi" w:hAnsiTheme="majorHAnsi"/>
          <w:sz w:val="20"/>
          <w:szCs w:val="20"/>
        </w:rPr>
        <w:t xml:space="preserve"> of Mr. Hugo Ferney León Londoño, due to the lack of diligence in the investigation of the </w:t>
      </w:r>
      <w:r w:rsidR="00BF6000" w:rsidRPr="00401531">
        <w:rPr>
          <w:rFonts w:asciiTheme="majorHAnsi" w:hAnsiTheme="majorHAnsi"/>
          <w:sz w:val="20"/>
          <w:szCs w:val="20"/>
        </w:rPr>
        <w:t xml:space="preserve">events </w:t>
      </w:r>
      <w:r w:rsidRPr="00401531">
        <w:rPr>
          <w:rFonts w:asciiTheme="majorHAnsi" w:hAnsiTheme="majorHAnsi"/>
          <w:sz w:val="20"/>
          <w:szCs w:val="20"/>
        </w:rPr>
        <w:t>that took place, which has prevented their clarification and the punishment of those responsible, and has generated situations of suffering and anguish for them</w:t>
      </w:r>
      <w:r w:rsidR="00BC580C" w:rsidRPr="00401531">
        <w:rPr>
          <w:rFonts w:asciiTheme="majorHAnsi" w:hAnsiTheme="majorHAnsi"/>
          <w:sz w:val="20"/>
          <w:szCs w:val="20"/>
        </w:rPr>
        <w:t>.</w:t>
      </w:r>
    </w:p>
    <w:p w14:paraId="00832675"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color w:val="000000"/>
          <w:sz w:val="20"/>
          <w:szCs w:val="20"/>
          <w:bdr w:val="none" w:sz="0" w:space="0" w:color="auto"/>
          <w:lang w:eastAsia="es-AR"/>
        </w:rPr>
        <w:t> </w:t>
      </w:r>
      <w:r w:rsidRPr="00401531">
        <w:rPr>
          <w:rFonts w:asciiTheme="majorHAnsi" w:hAnsiTheme="majorHAnsi"/>
          <w:color w:val="000000"/>
          <w:sz w:val="20"/>
          <w:bdr w:val="none" w:sz="0" w:space="0" w:color="auto"/>
        </w:rPr>
        <w:t> </w:t>
      </w:r>
    </w:p>
    <w:p w14:paraId="426701E3" w14:textId="1DE58E6F" w:rsidR="00BC580C" w:rsidRPr="00401531" w:rsidRDefault="003C57AD"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color w:val="000000"/>
          <w:sz w:val="20"/>
          <w:bdr w:val="none" w:sz="0" w:space="0" w:color="auto"/>
        </w:rPr>
      </w:pPr>
      <w:r w:rsidRPr="00401531">
        <w:rPr>
          <w:rStyle w:val="normaltextrun"/>
          <w:rFonts w:asciiTheme="majorHAnsi" w:hAnsiTheme="majorHAnsi"/>
          <w:b/>
          <w:sz w:val="20"/>
        </w:rPr>
        <w:t>FIFTH PART: SATISFACTION MEASURES</w:t>
      </w:r>
    </w:p>
    <w:p w14:paraId="04C041D4"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5EAA1138" w14:textId="725EC364" w:rsidR="00BC580C" w:rsidRPr="00401531" w:rsidRDefault="00FB089F" w:rsidP="00BC580C">
      <w:pPr>
        <w:pStyle w:val="Default"/>
        <w:ind w:left="709" w:right="713"/>
        <w:jc w:val="both"/>
        <w:rPr>
          <w:rFonts w:asciiTheme="majorHAnsi" w:hAnsiTheme="majorHAnsi"/>
          <w:sz w:val="20"/>
          <w:szCs w:val="20"/>
        </w:rPr>
      </w:pPr>
      <w:r w:rsidRPr="00401531">
        <w:rPr>
          <w:rFonts w:asciiTheme="majorHAnsi" w:hAnsiTheme="majorHAnsi"/>
          <w:sz w:val="20"/>
          <w:szCs w:val="20"/>
        </w:rPr>
        <w:t xml:space="preserve">The parties establish that, </w:t>
      </w:r>
      <w:r w:rsidR="001533E1" w:rsidRPr="00401531">
        <w:rPr>
          <w:rFonts w:asciiTheme="majorHAnsi" w:hAnsiTheme="majorHAnsi"/>
          <w:sz w:val="20"/>
          <w:szCs w:val="20"/>
        </w:rPr>
        <w:t xml:space="preserve">within the framework of </w:t>
      </w:r>
      <w:r w:rsidRPr="00401531">
        <w:rPr>
          <w:rFonts w:asciiTheme="majorHAnsi" w:hAnsiTheme="majorHAnsi"/>
          <w:sz w:val="20"/>
          <w:szCs w:val="20"/>
        </w:rPr>
        <w:t>this Agreement, the following satisfaction measures will be carried out</w:t>
      </w:r>
      <w:r w:rsidR="00BC580C" w:rsidRPr="00401531">
        <w:rPr>
          <w:rFonts w:asciiTheme="majorHAnsi" w:hAnsiTheme="majorHAnsi"/>
          <w:sz w:val="20"/>
          <w:szCs w:val="20"/>
        </w:rPr>
        <w:t xml:space="preserve">: </w:t>
      </w:r>
    </w:p>
    <w:p w14:paraId="3D637BD1"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2C91DF0A" w14:textId="2BD8F69F" w:rsidR="00BC580C" w:rsidRPr="00401531" w:rsidRDefault="003C57AD" w:rsidP="00BC580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42"/>
        <w:jc w:val="both"/>
        <w:textAlignment w:val="baseline"/>
        <w:rPr>
          <w:rFonts w:asciiTheme="majorHAnsi" w:hAnsiTheme="majorHAnsi"/>
          <w:color w:val="000000"/>
          <w:sz w:val="20"/>
          <w:bdr w:val="none" w:sz="0" w:space="0" w:color="auto"/>
        </w:rPr>
      </w:pPr>
      <w:r w:rsidRPr="00401531">
        <w:rPr>
          <w:rStyle w:val="normaltextrun"/>
          <w:rFonts w:asciiTheme="majorHAnsi" w:hAnsiTheme="majorHAnsi"/>
          <w:b/>
          <w:sz w:val="20"/>
        </w:rPr>
        <w:t>Act of Acknowledgment of Responsibility</w:t>
      </w:r>
      <w:r w:rsidR="00BC580C" w:rsidRPr="00401531">
        <w:rPr>
          <w:rFonts w:asciiTheme="majorHAnsi" w:eastAsia="Times New Roman" w:hAnsiTheme="majorHAnsi" w:cs="Segoe UI"/>
          <w:b/>
          <w:bCs/>
          <w:color w:val="000000"/>
          <w:sz w:val="20"/>
          <w:szCs w:val="20"/>
          <w:bdr w:val="none" w:sz="0" w:space="0" w:color="auto"/>
          <w:lang w:eastAsia="es-AR"/>
        </w:rPr>
        <w:t>: </w:t>
      </w:r>
      <w:r w:rsidR="00BC580C" w:rsidRPr="00401531">
        <w:rPr>
          <w:rFonts w:asciiTheme="majorHAnsi" w:hAnsiTheme="majorHAnsi"/>
          <w:color w:val="000000"/>
          <w:sz w:val="20"/>
          <w:bdr w:val="none" w:sz="0" w:space="0" w:color="auto"/>
        </w:rPr>
        <w:t> </w:t>
      </w:r>
    </w:p>
    <w:p w14:paraId="73263B80"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1CC59889" w14:textId="387ACD50" w:rsidR="00BC580C" w:rsidRPr="00401531" w:rsidRDefault="00FB089F" w:rsidP="00BC580C">
      <w:pPr>
        <w:pStyle w:val="Default"/>
        <w:ind w:left="709" w:right="713"/>
        <w:jc w:val="both"/>
        <w:rPr>
          <w:rFonts w:asciiTheme="majorHAnsi" w:hAnsiTheme="majorHAnsi"/>
          <w:sz w:val="20"/>
          <w:szCs w:val="20"/>
        </w:rPr>
      </w:pPr>
      <w:r w:rsidRPr="00401531">
        <w:rPr>
          <w:rFonts w:asciiTheme="majorHAnsi" w:hAnsiTheme="majorHAnsi"/>
          <w:sz w:val="20"/>
          <w:szCs w:val="20"/>
        </w:rPr>
        <w:t xml:space="preserve">The Colombian State shall conduct an Act of Acknowledgment of Responsibility, which shall be performed virtually with the participation of the petitioners and the victim's </w:t>
      </w:r>
      <w:r w:rsidR="001533E1" w:rsidRPr="00401531">
        <w:rPr>
          <w:rFonts w:asciiTheme="majorHAnsi" w:hAnsiTheme="majorHAnsi"/>
          <w:sz w:val="20"/>
          <w:szCs w:val="20"/>
        </w:rPr>
        <w:t>family members</w:t>
      </w:r>
      <w:r w:rsidRPr="00401531">
        <w:rPr>
          <w:rFonts w:asciiTheme="majorHAnsi" w:hAnsiTheme="majorHAnsi"/>
          <w:sz w:val="20"/>
          <w:szCs w:val="20"/>
        </w:rPr>
        <w:t>. The act shall proceed in accordance with the acknowledgment of responsibility set forth in this Agreement</w:t>
      </w:r>
      <w:r w:rsidR="00BC580C" w:rsidRPr="00401531">
        <w:rPr>
          <w:rFonts w:asciiTheme="majorHAnsi" w:hAnsiTheme="majorHAnsi"/>
          <w:sz w:val="20"/>
          <w:szCs w:val="20"/>
        </w:rPr>
        <w:t xml:space="preserve">.  </w:t>
      </w:r>
    </w:p>
    <w:p w14:paraId="63797D22"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46C2787D" w14:textId="53623FEA" w:rsidR="00BC580C" w:rsidRPr="00401531" w:rsidRDefault="00FB089F"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color w:val="000000"/>
          <w:sz w:val="20"/>
          <w:szCs w:val="20"/>
          <w:bdr w:val="none" w:sz="0" w:space="0" w:color="auto"/>
          <w:lang w:eastAsia="es-AR"/>
        </w:rPr>
        <w:t>This measure will be in charge of the National Agency for the Legal Defense of the State</w:t>
      </w:r>
      <w:r w:rsidR="00BC580C" w:rsidRPr="00401531">
        <w:rPr>
          <w:rFonts w:asciiTheme="majorHAnsi" w:eastAsia="Times New Roman" w:hAnsiTheme="majorHAnsi" w:cs="Segoe UI"/>
          <w:color w:val="000000"/>
          <w:sz w:val="20"/>
          <w:szCs w:val="20"/>
          <w:bdr w:val="none" w:sz="0" w:space="0" w:color="auto"/>
          <w:lang w:eastAsia="es-AR"/>
        </w:rPr>
        <w:t>. </w:t>
      </w:r>
      <w:r w:rsidR="00BC580C" w:rsidRPr="00401531">
        <w:rPr>
          <w:rFonts w:asciiTheme="majorHAnsi" w:hAnsiTheme="majorHAnsi"/>
          <w:color w:val="000000"/>
          <w:sz w:val="20"/>
          <w:bdr w:val="none" w:sz="0" w:space="0" w:color="auto"/>
        </w:rPr>
        <w:t> </w:t>
      </w:r>
    </w:p>
    <w:p w14:paraId="2D9525E8"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4DDC0E98" w14:textId="38FB30A4" w:rsidR="00BC580C" w:rsidRPr="00401531" w:rsidRDefault="00BC580C" w:rsidP="00BC580C">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851"/>
        </w:tabs>
        <w:ind w:rightChars="297" w:right="713" w:firstLine="131"/>
        <w:jc w:val="both"/>
        <w:textAlignment w:val="baseline"/>
        <w:rPr>
          <w:rFonts w:asciiTheme="majorHAnsi" w:hAnsiTheme="majorHAnsi"/>
          <w:sz w:val="20"/>
          <w:bdr w:val="none" w:sz="0" w:space="0" w:color="auto"/>
        </w:rPr>
      </w:pPr>
      <w:r w:rsidRPr="00401531">
        <w:rPr>
          <w:rFonts w:asciiTheme="majorHAnsi" w:eastAsia="Times New Roman" w:hAnsiTheme="majorHAnsi" w:cs="Segoe UI"/>
          <w:b/>
          <w:bCs/>
          <w:sz w:val="20"/>
          <w:szCs w:val="20"/>
          <w:bdr w:val="none" w:sz="0" w:space="0" w:color="auto"/>
          <w:lang w:eastAsia="es-AR"/>
        </w:rPr>
        <w:t xml:space="preserve">             </w:t>
      </w:r>
      <w:r w:rsidR="003C57AD" w:rsidRPr="00401531">
        <w:rPr>
          <w:rStyle w:val="normaltextrun"/>
          <w:rFonts w:asciiTheme="majorHAnsi" w:hAnsiTheme="majorHAnsi"/>
          <w:b/>
          <w:sz w:val="20"/>
        </w:rPr>
        <w:t>Publication of the Article 49 Report</w:t>
      </w:r>
      <w:r w:rsidRPr="00401531">
        <w:rPr>
          <w:rFonts w:asciiTheme="majorHAnsi" w:eastAsia="Times New Roman" w:hAnsiTheme="majorHAnsi" w:cs="Segoe UI"/>
          <w:b/>
          <w:bCs/>
          <w:sz w:val="20"/>
          <w:szCs w:val="20"/>
          <w:bdr w:val="none" w:sz="0" w:space="0" w:color="auto"/>
          <w:lang w:eastAsia="es-AR"/>
        </w:rPr>
        <w:t>: </w:t>
      </w:r>
      <w:r w:rsidRPr="00401531">
        <w:rPr>
          <w:rFonts w:asciiTheme="majorHAnsi" w:hAnsiTheme="majorHAnsi"/>
          <w:sz w:val="20"/>
          <w:bdr w:val="none" w:sz="0" w:space="0" w:color="auto"/>
        </w:rPr>
        <w:t> </w:t>
      </w:r>
    </w:p>
    <w:p w14:paraId="0E28CAD8"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413" w:left="991" w:rightChars="297" w:right="713" w:firstLine="2"/>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4DFA69FA" w14:textId="2E3A7B6C" w:rsidR="00BC580C" w:rsidRPr="00401531" w:rsidRDefault="00FB089F"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color w:val="000000"/>
          <w:sz w:val="20"/>
          <w:szCs w:val="20"/>
          <w:bdr w:val="none" w:sz="0" w:space="0" w:color="auto"/>
          <w:lang w:eastAsia="es-AR"/>
        </w:rPr>
        <w:t>The Colombian State shall publish the pertinent sections of the friendly settlement report, once it has been approved by the Inter-American Commission, on the website of the National Agency for the Legal Defense of the State, for a period of six (6) months</w:t>
      </w:r>
      <w:r w:rsidR="00BC580C" w:rsidRPr="00401531">
        <w:rPr>
          <w:rFonts w:asciiTheme="majorHAnsi" w:eastAsia="Times New Roman" w:hAnsiTheme="majorHAnsi" w:cs="Segoe UI"/>
          <w:color w:val="000000"/>
          <w:sz w:val="20"/>
          <w:szCs w:val="20"/>
          <w:bdr w:val="none" w:sz="0" w:space="0" w:color="auto"/>
          <w:lang w:eastAsia="es-AR"/>
        </w:rPr>
        <w:t>.  </w:t>
      </w:r>
      <w:r w:rsidR="00BC580C" w:rsidRPr="00401531">
        <w:rPr>
          <w:rFonts w:asciiTheme="majorHAnsi" w:hAnsiTheme="majorHAnsi"/>
          <w:color w:val="000000"/>
          <w:sz w:val="20"/>
          <w:bdr w:val="none" w:sz="0" w:space="0" w:color="auto"/>
        </w:rPr>
        <w:t> </w:t>
      </w:r>
    </w:p>
    <w:p w14:paraId="5C70A472" w14:textId="77777777" w:rsidR="00C55F8C" w:rsidRPr="00401531" w:rsidRDefault="00C55F8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both"/>
        <w:textAlignment w:val="baseline"/>
        <w:rPr>
          <w:rFonts w:asciiTheme="majorHAnsi" w:hAnsiTheme="majorHAnsi"/>
          <w:color w:val="000000"/>
          <w:sz w:val="20"/>
          <w:bdr w:val="none" w:sz="0" w:space="0" w:color="auto"/>
        </w:rPr>
      </w:pPr>
    </w:p>
    <w:p w14:paraId="1AC08DCA"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both"/>
        <w:textAlignment w:val="baseline"/>
        <w:rPr>
          <w:rFonts w:asciiTheme="majorHAnsi" w:hAnsiTheme="majorHAnsi"/>
          <w:color w:val="000000"/>
          <w:sz w:val="20"/>
          <w:bdr w:val="none" w:sz="0" w:space="0" w:color="auto"/>
        </w:rPr>
      </w:pPr>
    </w:p>
    <w:p w14:paraId="680C3C6C" w14:textId="2A6AA719"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center"/>
        <w:textAlignment w:val="baseline"/>
        <w:rPr>
          <w:rFonts w:asciiTheme="majorHAnsi" w:hAnsiTheme="majorHAnsi"/>
          <w:b/>
          <w:bCs/>
          <w:color w:val="000000"/>
          <w:sz w:val="20"/>
          <w:bdr w:val="none" w:sz="0" w:space="0" w:color="auto"/>
        </w:rPr>
      </w:pPr>
      <w:r w:rsidRPr="00401531">
        <w:rPr>
          <w:rFonts w:asciiTheme="majorHAnsi" w:hAnsiTheme="majorHAnsi"/>
          <w:b/>
          <w:bCs/>
          <w:color w:val="000000"/>
          <w:sz w:val="20"/>
          <w:bdr w:val="none" w:sz="0" w:space="0" w:color="auto"/>
        </w:rPr>
        <w:t>S</w:t>
      </w:r>
      <w:r w:rsidR="003C57AD" w:rsidRPr="00401531">
        <w:rPr>
          <w:rFonts w:asciiTheme="majorHAnsi" w:hAnsiTheme="majorHAnsi"/>
          <w:b/>
          <w:bCs/>
          <w:color w:val="000000"/>
          <w:sz w:val="20"/>
          <w:bdr w:val="none" w:sz="0" w:space="0" w:color="auto"/>
        </w:rPr>
        <w:t>I</w:t>
      </w:r>
      <w:r w:rsidRPr="00401531">
        <w:rPr>
          <w:rFonts w:asciiTheme="majorHAnsi" w:hAnsiTheme="majorHAnsi"/>
          <w:b/>
          <w:bCs/>
          <w:color w:val="000000"/>
          <w:sz w:val="20"/>
          <w:bdr w:val="none" w:sz="0" w:space="0" w:color="auto"/>
        </w:rPr>
        <w:t>X</w:t>
      </w:r>
      <w:r w:rsidR="003C57AD" w:rsidRPr="00401531">
        <w:rPr>
          <w:rFonts w:asciiTheme="majorHAnsi" w:hAnsiTheme="majorHAnsi"/>
          <w:b/>
          <w:bCs/>
          <w:color w:val="000000"/>
          <w:sz w:val="20"/>
          <w:bdr w:val="none" w:sz="0" w:space="0" w:color="auto"/>
        </w:rPr>
        <w:t>TH</w:t>
      </w:r>
      <w:r w:rsidRPr="00401531">
        <w:rPr>
          <w:rFonts w:asciiTheme="majorHAnsi" w:hAnsiTheme="majorHAnsi"/>
          <w:b/>
          <w:bCs/>
          <w:color w:val="000000"/>
          <w:sz w:val="20"/>
          <w:bdr w:val="none" w:sz="0" w:space="0" w:color="auto"/>
        </w:rPr>
        <w:t xml:space="preserve"> PART: </w:t>
      </w:r>
      <w:r w:rsidR="003C57AD" w:rsidRPr="00401531">
        <w:rPr>
          <w:rFonts w:asciiTheme="majorHAnsi" w:hAnsiTheme="majorHAnsi"/>
          <w:b/>
          <w:bCs/>
          <w:color w:val="000000"/>
          <w:sz w:val="20"/>
          <w:bdr w:val="none" w:sz="0" w:space="0" w:color="auto"/>
        </w:rPr>
        <w:t>MEASURES OF JUSTICE AND SEARCH</w:t>
      </w:r>
    </w:p>
    <w:p w14:paraId="3876E45C"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8" w:rightChars="297" w:right="713" w:firstLine="1"/>
        <w:jc w:val="center"/>
        <w:textAlignment w:val="baseline"/>
        <w:rPr>
          <w:rFonts w:asciiTheme="majorHAnsi" w:hAnsiTheme="majorHAnsi"/>
          <w:b/>
          <w:bCs/>
          <w:color w:val="000000"/>
          <w:sz w:val="20"/>
          <w:bdr w:val="none" w:sz="0" w:space="0" w:color="auto"/>
        </w:rPr>
      </w:pPr>
    </w:p>
    <w:p w14:paraId="44237131" w14:textId="5E429AF1" w:rsidR="00BC580C" w:rsidRPr="00401531" w:rsidRDefault="00FB089F" w:rsidP="00BC580C">
      <w:pPr>
        <w:pStyle w:val="Default"/>
        <w:ind w:left="709" w:right="713"/>
        <w:jc w:val="both"/>
        <w:rPr>
          <w:rFonts w:asciiTheme="majorHAnsi" w:hAnsiTheme="majorHAnsi"/>
          <w:sz w:val="20"/>
          <w:szCs w:val="20"/>
        </w:rPr>
      </w:pPr>
      <w:r w:rsidRPr="00401531">
        <w:rPr>
          <w:rFonts w:asciiTheme="majorHAnsi" w:hAnsiTheme="majorHAnsi"/>
          <w:sz w:val="20"/>
          <w:szCs w:val="20"/>
        </w:rPr>
        <w:t>The Office of the Attorney General of the Nation, within the scope of its competence, will continue to carry out, with due diligence, the judicial actions that will allow the investigation to move forward and the possible identification and individualization of those responsible for the facts. In development of the foregoing, the Office of the Attorney General of the Nation undertakes to submit a written report every six months to the petitioners on the investigative actions undertaken, as well as their progress</w:t>
      </w:r>
      <w:r w:rsidR="00BC580C" w:rsidRPr="00401531">
        <w:rPr>
          <w:rFonts w:asciiTheme="majorHAnsi" w:hAnsiTheme="majorHAnsi"/>
          <w:sz w:val="20"/>
          <w:szCs w:val="20"/>
        </w:rPr>
        <w:t>.</w:t>
      </w:r>
      <w:r w:rsidR="00BC580C" w:rsidRPr="00401531">
        <w:rPr>
          <w:rStyle w:val="FootnoteReference"/>
          <w:rFonts w:asciiTheme="majorHAnsi" w:eastAsia="Trebuchet MS" w:hAnsiTheme="majorHAnsi"/>
          <w:sz w:val="20"/>
          <w:szCs w:val="20"/>
          <w:lang w:val="es-CO"/>
        </w:rPr>
        <w:footnoteReference w:id="40"/>
      </w:r>
      <w:r w:rsidR="00BC580C" w:rsidRPr="00401531">
        <w:rPr>
          <w:rFonts w:asciiTheme="majorHAnsi" w:hAnsiTheme="majorHAnsi"/>
          <w:sz w:val="20"/>
          <w:szCs w:val="20"/>
        </w:rPr>
        <w:t xml:space="preserve"> </w:t>
      </w:r>
    </w:p>
    <w:p w14:paraId="1EBA417D" w14:textId="77777777" w:rsidR="00BC580C" w:rsidRPr="00401531" w:rsidRDefault="00BC580C" w:rsidP="00BC580C">
      <w:pPr>
        <w:pStyle w:val="Default"/>
        <w:ind w:left="709" w:right="713"/>
        <w:jc w:val="both"/>
        <w:rPr>
          <w:rFonts w:asciiTheme="majorHAnsi" w:hAnsiTheme="majorHAnsi"/>
          <w:sz w:val="20"/>
          <w:szCs w:val="20"/>
        </w:rPr>
      </w:pPr>
    </w:p>
    <w:p w14:paraId="6A6F2655" w14:textId="5106318F" w:rsidR="00BC580C" w:rsidRPr="00401531" w:rsidRDefault="00FB089F" w:rsidP="00BC580C">
      <w:pPr>
        <w:pStyle w:val="Default"/>
        <w:ind w:left="709" w:right="713"/>
        <w:jc w:val="both"/>
        <w:rPr>
          <w:rFonts w:asciiTheme="majorHAnsi" w:hAnsiTheme="majorHAnsi"/>
          <w:sz w:val="20"/>
          <w:szCs w:val="20"/>
        </w:rPr>
      </w:pPr>
      <w:r w:rsidRPr="00401531">
        <w:rPr>
          <w:rFonts w:asciiTheme="majorHAnsi" w:hAnsiTheme="majorHAnsi"/>
          <w:sz w:val="20"/>
          <w:szCs w:val="20"/>
        </w:rPr>
        <w:lastRenderedPageBreak/>
        <w:t>The U</w:t>
      </w:r>
      <w:r w:rsidR="00C55F8C" w:rsidRPr="00401531">
        <w:rPr>
          <w:rFonts w:asciiTheme="majorHAnsi" w:hAnsiTheme="majorHAnsi"/>
          <w:sz w:val="20"/>
          <w:szCs w:val="20"/>
        </w:rPr>
        <w:t>SMP</w:t>
      </w:r>
      <w:r w:rsidRPr="00401531">
        <w:rPr>
          <w:rFonts w:asciiTheme="majorHAnsi" w:hAnsiTheme="majorHAnsi"/>
          <w:sz w:val="20"/>
          <w:szCs w:val="20"/>
        </w:rPr>
        <w:t xml:space="preserve">, as a mechanism created within the framework of transitional justice, will </w:t>
      </w:r>
      <w:r w:rsidR="00BF6000" w:rsidRPr="00401531">
        <w:rPr>
          <w:rFonts w:asciiTheme="majorHAnsi" w:hAnsiTheme="majorHAnsi"/>
          <w:sz w:val="20"/>
          <w:szCs w:val="20"/>
        </w:rPr>
        <w:t>lead</w:t>
      </w:r>
      <w:r w:rsidRPr="00401531">
        <w:rPr>
          <w:rFonts w:asciiTheme="majorHAnsi" w:hAnsiTheme="majorHAnsi"/>
          <w:sz w:val="20"/>
          <w:szCs w:val="20"/>
        </w:rPr>
        <w:t>, coordinate and contribute to the humanitarian and extrajudicial search for Mr. Hugo Ferney León Londoño, within the framework of the Regional Search Plan for Cali and its metropolitan area. Likewise, the U</w:t>
      </w:r>
      <w:r w:rsidR="00A733E4" w:rsidRPr="00401531">
        <w:rPr>
          <w:rFonts w:asciiTheme="majorHAnsi" w:hAnsiTheme="majorHAnsi"/>
          <w:sz w:val="20"/>
          <w:szCs w:val="20"/>
        </w:rPr>
        <w:t>SMP</w:t>
      </w:r>
      <w:r w:rsidRPr="00401531">
        <w:rPr>
          <w:rFonts w:asciiTheme="majorHAnsi" w:hAnsiTheme="majorHAnsi"/>
          <w:sz w:val="20"/>
          <w:szCs w:val="20"/>
        </w:rPr>
        <w:t xml:space="preserve"> commits to inform and involve the </w:t>
      </w:r>
      <w:r w:rsidR="00BF6000" w:rsidRPr="00401531">
        <w:rPr>
          <w:rFonts w:asciiTheme="majorHAnsi" w:hAnsiTheme="majorHAnsi"/>
          <w:sz w:val="20"/>
          <w:szCs w:val="20"/>
        </w:rPr>
        <w:t xml:space="preserve">family members </w:t>
      </w:r>
      <w:r w:rsidRPr="00401531">
        <w:rPr>
          <w:rFonts w:asciiTheme="majorHAnsi" w:hAnsiTheme="majorHAnsi"/>
          <w:sz w:val="20"/>
          <w:szCs w:val="20"/>
        </w:rPr>
        <w:t>and petitioners in the search process on a semi-annual basis</w:t>
      </w:r>
      <w:r w:rsidR="00F123F0">
        <w:rPr>
          <w:rFonts w:asciiTheme="majorHAnsi" w:hAnsiTheme="majorHAnsi"/>
          <w:sz w:val="20"/>
          <w:szCs w:val="20"/>
        </w:rPr>
        <w:t>.</w:t>
      </w:r>
      <w:r w:rsidR="00BC580C" w:rsidRPr="00401531">
        <w:rPr>
          <w:rStyle w:val="FootnoteReference"/>
          <w:rFonts w:asciiTheme="majorHAnsi" w:eastAsia="Trebuchet MS" w:hAnsiTheme="majorHAnsi"/>
          <w:sz w:val="20"/>
          <w:szCs w:val="20"/>
          <w:lang w:val="es-CO"/>
        </w:rPr>
        <w:footnoteReference w:id="41"/>
      </w:r>
    </w:p>
    <w:p w14:paraId="451E877C"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p>
    <w:p w14:paraId="3F407C82" w14:textId="1F00AD75" w:rsidR="00BC580C" w:rsidRPr="00401531" w:rsidRDefault="00612194"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color w:val="000000"/>
          <w:sz w:val="20"/>
          <w:bdr w:val="none" w:sz="0" w:space="0" w:color="auto"/>
        </w:rPr>
      </w:pPr>
      <w:r w:rsidRPr="00401531">
        <w:rPr>
          <w:rStyle w:val="normaltextrun"/>
          <w:rFonts w:asciiTheme="majorHAnsi" w:hAnsiTheme="majorHAnsi"/>
          <w:b/>
          <w:sz w:val="20"/>
        </w:rPr>
        <w:t>SEVENTH PART: COMPENSATION MEASURES</w:t>
      </w:r>
    </w:p>
    <w:p w14:paraId="27F5669D"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0C6E5148" w14:textId="7690E519" w:rsidR="00BC580C" w:rsidRPr="00401531" w:rsidRDefault="00221E64"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color w:val="000000"/>
          <w:sz w:val="20"/>
          <w:szCs w:val="20"/>
          <w:bdr w:val="none" w:sz="0" w:space="0" w:color="auto"/>
          <w:lang w:eastAsia="es-AR"/>
        </w:rPr>
        <w:t xml:space="preserve">The State undertakes to initiate the process of Law 288 of 1996 "Whereby instruments are established for the compensation of damages to victims of human rights violations in accordance with the provisions of certain international human rights bodies", once this friendly settlement agreement is approved through the issuance of the Report of Article 49 of the American Convention, in order to repair the damages caused to the </w:t>
      </w:r>
      <w:r w:rsidR="00BF6000" w:rsidRPr="00401531">
        <w:rPr>
          <w:rFonts w:asciiTheme="majorHAnsi" w:eastAsia="Times New Roman" w:hAnsiTheme="majorHAnsi" w:cs="Segoe UI"/>
          <w:color w:val="000000"/>
          <w:sz w:val="20"/>
          <w:szCs w:val="20"/>
          <w:bdr w:val="none" w:sz="0" w:space="0" w:color="auto"/>
          <w:lang w:eastAsia="es-AR"/>
        </w:rPr>
        <w:t xml:space="preserve">family members </w:t>
      </w:r>
      <w:r w:rsidRPr="00401531">
        <w:rPr>
          <w:rFonts w:asciiTheme="majorHAnsi" w:eastAsia="Times New Roman" w:hAnsiTheme="majorHAnsi" w:cs="Segoe UI"/>
          <w:color w:val="000000"/>
          <w:sz w:val="20"/>
          <w:szCs w:val="20"/>
          <w:bdr w:val="none" w:sz="0" w:space="0" w:color="auto"/>
          <w:lang w:eastAsia="es-AR"/>
        </w:rPr>
        <w:t>of the victims as a result of the effects generated by the facts of this case</w:t>
      </w:r>
      <w:r w:rsidR="00BC580C" w:rsidRPr="00401531">
        <w:rPr>
          <w:rFonts w:asciiTheme="majorHAnsi" w:eastAsia="Times New Roman" w:hAnsiTheme="majorHAnsi" w:cs="Segoe UI"/>
          <w:color w:val="000000"/>
          <w:sz w:val="20"/>
          <w:szCs w:val="20"/>
          <w:bdr w:val="none" w:sz="0" w:space="0" w:color="auto"/>
          <w:lang w:eastAsia="es-AR"/>
        </w:rPr>
        <w:t>. </w:t>
      </w:r>
      <w:r w:rsidR="00BC580C" w:rsidRPr="00401531">
        <w:rPr>
          <w:rFonts w:asciiTheme="majorHAnsi" w:hAnsiTheme="majorHAnsi"/>
          <w:color w:val="000000"/>
          <w:sz w:val="20"/>
          <w:bdr w:val="none" w:sz="0" w:space="0" w:color="auto"/>
        </w:rPr>
        <w:t> </w:t>
      </w:r>
    </w:p>
    <w:p w14:paraId="7F30EC21"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12DF97F1" w14:textId="6249F879" w:rsidR="00BC580C" w:rsidRPr="00401531" w:rsidRDefault="00221E64"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color w:val="000000"/>
          <w:sz w:val="20"/>
          <w:szCs w:val="20"/>
          <w:bdr w:val="none" w:sz="0" w:space="0" w:color="auto"/>
          <w:lang w:eastAsia="es-AR"/>
        </w:rPr>
        <w:t>The National Agency for the Legal Defense of the State will be the entity in charge of processing Law 288 of 1996</w:t>
      </w:r>
      <w:r w:rsidR="00BC580C" w:rsidRPr="00401531">
        <w:rPr>
          <w:rFonts w:asciiTheme="majorHAnsi" w:eastAsia="Times New Roman" w:hAnsiTheme="majorHAnsi" w:cs="Segoe UI"/>
          <w:color w:val="000000"/>
          <w:sz w:val="20"/>
          <w:szCs w:val="20"/>
          <w:bdr w:val="none" w:sz="0" w:space="0" w:color="auto"/>
          <w:lang w:eastAsia="es-AR"/>
        </w:rPr>
        <w:t>. </w:t>
      </w:r>
      <w:r w:rsidR="00BC580C" w:rsidRPr="00401531">
        <w:rPr>
          <w:rFonts w:asciiTheme="majorHAnsi" w:hAnsiTheme="majorHAnsi"/>
          <w:color w:val="000000"/>
          <w:sz w:val="20"/>
          <w:bdr w:val="none" w:sz="0" w:space="0" w:color="auto"/>
        </w:rPr>
        <w:t> </w:t>
      </w:r>
    </w:p>
    <w:p w14:paraId="26D4A609"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46F26490" w14:textId="0FE63B3F" w:rsidR="00BC580C" w:rsidRPr="00401531" w:rsidRDefault="00D400CE"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sz w:val="20"/>
          <w:szCs w:val="20"/>
        </w:rPr>
      </w:pPr>
      <w:r w:rsidRPr="00401531">
        <w:rPr>
          <w:rFonts w:asciiTheme="majorHAnsi" w:hAnsiTheme="majorHAnsi"/>
          <w:sz w:val="20"/>
          <w:szCs w:val="20"/>
        </w:rPr>
        <w:t>For this purpose</w:t>
      </w:r>
      <w:r w:rsidR="00221E64" w:rsidRPr="00401531">
        <w:rPr>
          <w:rFonts w:asciiTheme="majorHAnsi" w:hAnsiTheme="majorHAnsi"/>
          <w:sz w:val="20"/>
          <w:szCs w:val="20"/>
        </w:rPr>
        <w:t>, once the Friendly Settlement Agreement has been approved and the respective resolution has been issued by the Committee of Ministers referred to in Law 288 of 1996</w:t>
      </w:r>
      <w:r w:rsidR="00504A96">
        <w:rPr>
          <w:rFonts w:asciiTheme="majorHAnsi" w:hAnsiTheme="majorHAnsi"/>
          <w:sz w:val="20"/>
          <w:szCs w:val="20"/>
        </w:rPr>
        <w:t>,</w:t>
      </w:r>
      <w:r w:rsidR="009027C9" w:rsidRPr="00401531">
        <w:rPr>
          <w:rStyle w:val="FootnoteReference"/>
          <w:rFonts w:asciiTheme="majorHAnsi" w:hAnsiTheme="majorHAnsi"/>
          <w:sz w:val="20"/>
          <w:szCs w:val="20"/>
          <w:lang w:val="es-CO"/>
        </w:rPr>
        <w:footnoteReference w:id="42"/>
      </w:r>
      <w:r w:rsidR="00221E64" w:rsidRPr="00401531">
        <w:rPr>
          <w:rFonts w:asciiTheme="majorHAnsi" w:hAnsiTheme="majorHAnsi"/>
          <w:sz w:val="20"/>
          <w:szCs w:val="20"/>
        </w:rPr>
        <w:t xml:space="preserve"> and after receiving the petitioners' proposal for compensation, the parties shall hold working </w:t>
      </w:r>
      <w:r w:rsidR="00BF6000" w:rsidRPr="00401531">
        <w:rPr>
          <w:rFonts w:asciiTheme="majorHAnsi" w:hAnsiTheme="majorHAnsi"/>
          <w:sz w:val="20"/>
          <w:szCs w:val="20"/>
        </w:rPr>
        <w:t xml:space="preserve">sessions </w:t>
      </w:r>
      <w:r w:rsidR="00221E64" w:rsidRPr="00401531">
        <w:rPr>
          <w:rFonts w:asciiTheme="majorHAnsi" w:hAnsiTheme="majorHAnsi"/>
          <w:sz w:val="20"/>
          <w:szCs w:val="20"/>
        </w:rPr>
        <w:t>to discuss the amounts of compensation to be recognized, which, in any case, shall be subject to the approval of the Internal Conciliation Committee of the National Agency for the Legal Defense of the State</w:t>
      </w:r>
      <w:r w:rsidR="00BC580C" w:rsidRPr="00401531">
        <w:rPr>
          <w:rFonts w:asciiTheme="majorHAnsi" w:hAnsiTheme="majorHAnsi"/>
          <w:sz w:val="20"/>
          <w:szCs w:val="20"/>
        </w:rPr>
        <w:t>.</w:t>
      </w:r>
    </w:p>
    <w:p w14:paraId="13003533" w14:textId="77777777" w:rsidR="00BF6000" w:rsidRPr="00401531" w:rsidRDefault="00BF6000"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szCs w:val="20"/>
          <w:bdr w:val="none" w:sz="0" w:space="0" w:color="auto"/>
        </w:rPr>
      </w:pPr>
    </w:p>
    <w:p w14:paraId="7F4843E4" w14:textId="203475A1"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r w:rsidR="00612194" w:rsidRPr="00401531">
        <w:rPr>
          <w:rStyle w:val="normaltextrun"/>
          <w:rFonts w:asciiTheme="majorHAnsi" w:hAnsiTheme="majorHAnsi"/>
          <w:b/>
          <w:sz w:val="20"/>
        </w:rPr>
        <w:t>EIGHTH PART: HOMOLOGATION AND FOLLOW-UP</w:t>
      </w:r>
    </w:p>
    <w:p w14:paraId="126172F9"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3F8478B9" w14:textId="63C5B09D" w:rsidR="00BC580C" w:rsidRPr="00401531" w:rsidRDefault="00221E64"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eastAsia="Times New Roman" w:hAnsiTheme="majorHAnsi" w:cs="Segoe UI"/>
          <w:color w:val="000000"/>
          <w:sz w:val="20"/>
          <w:szCs w:val="20"/>
          <w:bdr w:val="none" w:sz="0" w:space="0" w:color="auto"/>
          <w:lang w:eastAsia="es-AR"/>
        </w:rPr>
        <w:t xml:space="preserve">The parties request </w:t>
      </w:r>
      <w:r w:rsidR="00752944" w:rsidRPr="00401531">
        <w:rPr>
          <w:rFonts w:asciiTheme="majorHAnsi" w:eastAsia="Times New Roman" w:hAnsiTheme="majorHAnsi" w:cs="Segoe UI"/>
          <w:color w:val="000000"/>
          <w:sz w:val="20"/>
          <w:szCs w:val="20"/>
          <w:bdr w:val="none" w:sz="0" w:space="0" w:color="auto"/>
          <w:lang w:eastAsia="es-AR"/>
        </w:rPr>
        <w:t>to</w:t>
      </w:r>
      <w:r w:rsidR="007459E5" w:rsidRPr="00401531">
        <w:rPr>
          <w:rFonts w:asciiTheme="majorHAnsi" w:eastAsia="Times New Roman" w:hAnsiTheme="majorHAnsi" w:cs="Segoe UI"/>
          <w:color w:val="000000"/>
          <w:sz w:val="20"/>
          <w:szCs w:val="20"/>
          <w:bdr w:val="none" w:sz="0" w:space="0" w:color="auto"/>
          <w:lang w:eastAsia="es-AR"/>
        </w:rPr>
        <w:t xml:space="preserve"> </w:t>
      </w:r>
      <w:r w:rsidRPr="00401531">
        <w:rPr>
          <w:rFonts w:asciiTheme="majorHAnsi" w:eastAsia="Times New Roman" w:hAnsiTheme="majorHAnsi" w:cs="Segoe UI"/>
          <w:color w:val="000000"/>
          <w:sz w:val="20"/>
          <w:szCs w:val="20"/>
          <w:bdr w:val="none" w:sz="0" w:space="0" w:color="auto"/>
          <w:lang w:eastAsia="es-AR"/>
        </w:rPr>
        <w:t xml:space="preserve">the Inter-American Commission </w:t>
      </w:r>
      <w:r w:rsidR="00386780" w:rsidRPr="00401531">
        <w:rPr>
          <w:rFonts w:asciiTheme="majorHAnsi" w:eastAsia="Times New Roman" w:hAnsiTheme="majorHAnsi" w:cs="Segoe UI"/>
          <w:color w:val="000000"/>
          <w:sz w:val="20"/>
          <w:szCs w:val="20"/>
          <w:bdr w:val="none" w:sz="0" w:space="0" w:color="auto"/>
          <w:lang w:eastAsia="es-AR"/>
        </w:rPr>
        <w:t xml:space="preserve">to </w:t>
      </w:r>
      <w:r w:rsidR="007459E5" w:rsidRPr="00401531">
        <w:rPr>
          <w:rFonts w:asciiTheme="majorHAnsi" w:eastAsia="Times New Roman" w:hAnsiTheme="majorHAnsi" w:cs="Segoe UI"/>
          <w:color w:val="000000"/>
          <w:sz w:val="20"/>
          <w:szCs w:val="20"/>
          <w:bdr w:val="none" w:sz="0" w:space="0" w:color="auto"/>
          <w:lang w:eastAsia="es-AR"/>
        </w:rPr>
        <w:t>approv</w:t>
      </w:r>
      <w:r w:rsidR="00386780" w:rsidRPr="00401531">
        <w:rPr>
          <w:rFonts w:asciiTheme="majorHAnsi" w:eastAsia="Times New Roman" w:hAnsiTheme="majorHAnsi" w:cs="Segoe UI"/>
          <w:color w:val="000000"/>
          <w:sz w:val="20"/>
          <w:szCs w:val="20"/>
          <w:bdr w:val="none" w:sz="0" w:space="0" w:color="auto"/>
          <w:lang w:eastAsia="es-AR"/>
        </w:rPr>
        <w:t>e</w:t>
      </w:r>
      <w:r w:rsidRPr="00401531">
        <w:rPr>
          <w:rFonts w:asciiTheme="majorHAnsi" w:eastAsia="Times New Roman" w:hAnsiTheme="majorHAnsi" w:cs="Segoe UI"/>
          <w:color w:val="000000"/>
          <w:sz w:val="20"/>
          <w:szCs w:val="20"/>
          <w:bdr w:val="none" w:sz="0" w:space="0" w:color="auto"/>
          <w:lang w:eastAsia="es-AR"/>
        </w:rPr>
        <w:t xml:space="preserve"> this Agreement and</w:t>
      </w:r>
      <w:r w:rsidR="00752944" w:rsidRPr="00401531">
        <w:rPr>
          <w:rFonts w:asciiTheme="majorHAnsi" w:eastAsia="Times New Roman" w:hAnsiTheme="majorHAnsi" w:cs="Segoe UI"/>
          <w:color w:val="000000"/>
          <w:sz w:val="20"/>
          <w:szCs w:val="20"/>
          <w:bdr w:val="none" w:sz="0" w:space="0" w:color="auto"/>
          <w:lang w:eastAsia="es-AR"/>
        </w:rPr>
        <w:t xml:space="preserve"> </w:t>
      </w:r>
      <w:r w:rsidR="00386780" w:rsidRPr="00401531">
        <w:rPr>
          <w:rFonts w:asciiTheme="majorHAnsi" w:eastAsia="Times New Roman" w:hAnsiTheme="majorHAnsi" w:cs="Segoe UI"/>
          <w:color w:val="000000"/>
          <w:sz w:val="20"/>
          <w:szCs w:val="20"/>
          <w:bdr w:val="none" w:sz="0" w:space="0" w:color="auto"/>
          <w:lang w:eastAsia="es-AR"/>
        </w:rPr>
        <w:t xml:space="preserve">carry out </w:t>
      </w:r>
      <w:r w:rsidR="00752944" w:rsidRPr="00401531">
        <w:rPr>
          <w:rFonts w:asciiTheme="majorHAnsi" w:eastAsia="Times New Roman" w:hAnsiTheme="majorHAnsi" w:cs="Segoe UI"/>
          <w:color w:val="000000"/>
          <w:sz w:val="20"/>
          <w:szCs w:val="20"/>
          <w:bdr w:val="none" w:sz="0" w:space="0" w:color="auto"/>
          <w:lang w:eastAsia="es-AR"/>
        </w:rPr>
        <w:t>it’s</w:t>
      </w:r>
      <w:r w:rsidRPr="00401531">
        <w:rPr>
          <w:rFonts w:asciiTheme="majorHAnsi" w:eastAsia="Times New Roman" w:hAnsiTheme="majorHAnsi" w:cs="Segoe UI"/>
          <w:color w:val="000000"/>
          <w:sz w:val="20"/>
          <w:szCs w:val="20"/>
          <w:bdr w:val="none" w:sz="0" w:space="0" w:color="auto"/>
          <w:lang w:eastAsia="es-AR"/>
        </w:rPr>
        <w:t xml:space="preserve"> follow up</w:t>
      </w:r>
      <w:r w:rsidR="00752944" w:rsidRPr="00401531">
        <w:rPr>
          <w:rFonts w:asciiTheme="majorHAnsi" w:eastAsia="Times New Roman" w:hAnsiTheme="majorHAnsi" w:cs="Segoe UI"/>
          <w:color w:val="000000"/>
          <w:sz w:val="20"/>
          <w:szCs w:val="20"/>
          <w:bdr w:val="none" w:sz="0" w:space="0" w:color="auto"/>
          <w:lang w:eastAsia="es-AR"/>
        </w:rPr>
        <w:t>.</w:t>
      </w:r>
    </w:p>
    <w:p w14:paraId="581828DF"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Theme="majorHAnsi" w:hAnsiTheme="majorHAnsi"/>
          <w:color w:val="000000"/>
          <w:sz w:val="20"/>
          <w:bdr w:val="none" w:sz="0" w:space="0" w:color="auto"/>
        </w:rPr>
      </w:pPr>
      <w:r w:rsidRPr="00401531">
        <w:rPr>
          <w:rFonts w:asciiTheme="majorHAnsi" w:hAnsiTheme="majorHAnsi"/>
          <w:color w:val="000000"/>
          <w:sz w:val="20"/>
          <w:bdr w:val="none" w:sz="0" w:space="0" w:color="auto"/>
        </w:rPr>
        <w:t> </w:t>
      </w:r>
    </w:p>
    <w:p w14:paraId="31E4E0C8" w14:textId="625380F1" w:rsidR="00BC580C" w:rsidRPr="00401531" w:rsidRDefault="00221E64" w:rsidP="00BC580C">
      <w:pPr>
        <w:pStyle w:val="Default"/>
        <w:ind w:left="709" w:right="713"/>
        <w:jc w:val="both"/>
        <w:rPr>
          <w:rFonts w:asciiTheme="majorHAnsi" w:hAnsiTheme="majorHAnsi"/>
          <w:sz w:val="20"/>
          <w:szCs w:val="20"/>
        </w:rPr>
      </w:pPr>
      <w:r w:rsidRPr="00401531">
        <w:rPr>
          <w:rFonts w:asciiTheme="majorHAnsi" w:hAnsiTheme="majorHAnsi"/>
          <w:sz w:val="20"/>
          <w:szCs w:val="20"/>
        </w:rPr>
        <w:t>This Agreement having been read and the parties being aware of its scope and legal content, it is signed on the twenty-four (24) day of October 2022</w:t>
      </w:r>
      <w:r w:rsidR="00BC580C" w:rsidRPr="00401531">
        <w:rPr>
          <w:rFonts w:asciiTheme="majorHAnsi" w:hAnsiTheme="majorHAnsi"/>
          <w:sz w:val="20"/>
          <w:szCs w:val="20"/>
        </w:rPr>
        <w:t>.</w:t>
      </w:r>
    </w:p>
    <w:p w14:paraId="69EE5B8A" w14:textId="77777777" w:rsidR="00BF6000" w:rsidRPr="00401531" w:rsidRDefault="00BF6000" w:rsidP="00BC580C">
      <w:pPr>
        <w:pStyle w:val="Default"/>
        <w:ind w:left="709" w:right="713"/>
        <w:jc w:val="both"/>
        <w:rPr>
          <w:rFonts w:asciiTheme="majorHAnsi" w:hAnsiTheme="majorHAnsi"/>
          <w:sz w:val="20"/>
          <w:szCs w:val="20"/>
        </w:rPr>
      </w:pPr>
    </w:p>
    <w:p w14:paraId="120F7E30" w14:textId="77777777" w:rsidR="002A65AC" w:rsidRPr="00401531" w:rsidRDefault="00FA675D" w:rsidP="00BC580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01531">
        <w:rPr>
          <w:rFonts w:eastAsia="MS Mincho" w:cstheme="minorHAnsi"/>
          <w:b/>
          <w:color w:val="000000" w:themeColor="text1"/>
          <w:sz w:val="20"/>
          <w:szCs w:val="20"/>
        </w:rPr>
        <w:t xml:space="preserve">DETERMINATION OF COMPATIBILITY AND COMPLIANCE </w:t>
      </w:r>
    </w:p>
    <w:p w14:paraId="7768A225" w14:textId="77777777" w:rsidR="002A65AC" w:rsidRPr="00401531"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833092E" w:rsidR="00805112" w:rsidRPr="00401531" w:rsidRDefault="00805112" w:rsidP="00BC580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401531">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401531">
        <w:rPr>
          <w:rFonts w:asciiTheme="majorHAnsi" w:hAnsiTheme="majorHAnsi"/>
          <w:i/>
          <w:iCs/>
          <w:sz w:val="20"/>
          <w:szCs w:val="20"/>
          <w:bdr w:val="none" w:sz="0" w:space="0" w:color="auto" w:frame="1"/>
          <w:lang w:val="en"/>
        </w:rPr>
        <w:t>pacta sunt servanda</w:t>
      </w:r>
      <w:r w:rsidRPr="00401531">
        <w:rPr>
          <w:rFonts w:asciiTheme="majorHAnsi" w:hAnsiTheme="majorHAnsi"/>
          <w:sz w:val="20"/>
          <w:szCs w:val="20"/>
          <w:bdr w:val="none" w:sz="0" w:space="0" w:color="auto" w:frame="1"/>
          <w:lang w:val="en"/>
        </w:rPr>
        <w:t>, by which States must comply with the obligations assumed in the treaties in good faith.</w:t>
      </w:r>
      <w:r w:rsidRPr="00401531">
        <w:rPr>
          <w:bdr w:val="none" w:sz="0" w:space="0" w:color="auto" w:frame="1"/>
          <w:vertAlign w:val="superscript"/>
          <w:lang w:val="en"/>
        </w:rPr>
        <w:footnoteReference w:id="43"/>
      </w:r>
      <w:r w:rsidRPr="00401531">
        <w:rPr>
          <w:rFonts w:asciiTheme="majorHAnsi" w:hAnsiTheme="majorHAnsi"/>
          <w:sz w:val="20"/>
          <w:szCs w:val="20"/>
          <w:bdr w:val="none" w:sz="0" w:space="0" w:color="auto" w:frame="1"/>
          <w:lang w:val="en"/>
        </w:rPr>
        <w:t xml:space="preserve"> </w:t>
      </w:r>
      <w:r w:rsidRPr="00401531">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401531"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344F85DE" w14:textId="5211936D" w:rsidR="00BC580C" w:rsidRPr="00401531" w:rsidRDefault="008C6B4B" w:rsidP="00BC580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rPr>
      </w:pPr>
      <w:r w:rsidRPr="00401531">
        <w:rPr>
          <w:rStyle w:val="normaltextrun"/>
          <w:rFonts w:asciiTheme="majorHAnsi" w:hAnsiTheme="majorHAnsi"/>
          <w:sz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BC580C" w:rsidRPr="00401531">
        <w:rPr>
          <w:rFonts w:ascii="Cambria" w:eastAsia="MS Mincho" w:hAnsi="Cambria"/>
          <w:sz w:val="20"/>
          <w:szCs w:val="20"/>
        </w:rPr>
        <w:t>.</w:t>
      </w:r>
      <w:bookmarkStart w:id="0" w:name="_Hlk113540332"/>
      <w:bookmarkStart w:id="1" w:name="_Hlk113540909"/>
    </w:p>
    <w:p w14:paraId="69CF67C5" w14:textId="77777777" w:rsidR="00BC580C" w:rsidRPr="00401531" w:rsidRDefault="00BC580C" w:rsidP="00BC580C">
      <w:pPr>
        <w:rPr>
          <w:rFonts w:eastAsia="MS Mincho" w:cstheme="minorHAnsi"/>
          <w:sz w:val="20"/>
          <w:szCs w:val="20"/>
        </w:rPr>
      </w:pPr>
    </w:p>
    <w:p w14:paraId="631D24E3" w14:textId="4801B79D" w:rsidR="007727DD" w:rsidRPr="00401531" w:rsidRDefault="009027C9" w:rsidP="007727D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rPr>
      </w:pPr>
      <w:r w:rsidRPr="00401531">
        <w:rPr>
          <w:rFonts w:ascii="Cambria" w:eastAsia="MS Mincho" w:hAnsi="Cambria" w:cstheme="minorHAnsi"/>
          <w:sz w:val="20"/>
          <w:szCs w:val="20"/>
        </w:rPr>
        <w:t xml:space="preserve">Pursuant to the provisions of the eighth clause of the FSA and in accordance with the </w:t>
      </w:r>
      <w:r w:rsidR="0090733A" w:rsidRPr="00401531">
        <w:rPr>
          <w:rFonts w:ascii="Cambria" w:eastAsia="MS Mincho" w:hAnsi="Cambria" w:cstheme="minorHAnsi"/>
          <w:sz w:val="20"/>
          <w:szCs w:val="20"/>
        </w:rPr>
        <w:t>letters</w:t>
      </w:r>
      <w:r w:rsidR="003B72D7" w:rsidRPr="00401531">
        <w:rPr>
          <w:rFonts w:ascii="Cambria" w:eastAsia="MS Mincho" w:hAnsi="Cambria" w:cstheme="minorHAnsi"/>
          <w:sz w:val="20"/>
          <w:szCs w:val="20"/>
        </w:rPr>
        <w:t xml:space="preserve"> </w:t>
      </w:r>
      <w:r w:rsidRPr="00401531">
        <w:rPr>
          <w:rFonts w:ascii="Cambria" w:eastAsia="MS Mincho" w:hAnsi="Cambria" w:cstheme="minorHAnsi"/>
          <w:sz w:val="20"/>
          <w:szCs w:val="20"/>
        </w:rPr>
        <w:t>of January 23</w:t>
      </w:r>
      <w:r w:rsidR="00092406" w:rsidRPr="00401531">
        <w:rPr>
          <w:rFonts w:ascii="Cambria" w:eastAsia="MS Mincho" w:hAnsi="Cambria" w:cstheme="minorHAnsi"/>
          <w:sz w:val="20"/>
          <w:szCs w:val="20"/>
        </w:rPr>
        <w:t xml:space="preserve"> </w:t>
      </w:r>
      <w:r w:rsidRPr="00401531">
        <w:rPr>
          <w:rFonts w:ascii="Cambria" w:eastAsia="MS Mincho" w:hAnsi="Cambria" w:cstheme="minorHAnsi"/>
          <w:sz w:val="20"/>
          <w:szCs w:val="20"/>
        </w:rPr>
        <w:t xml:space="preserve">and February 28, 2023, from the petitioning party and </w:t>
      </w:r>
      <w:r w:rsidR="0090733A" w:rsidRPr="00401531">
        <w:rPr>
          <w:rFonts w:ascii="Cambria" w:eastAsia="MS Mincho" w:hAnsi="Cambria" w:cstheme="minorHAnsi"/>
          <w:sz w:val="20"/>
          <w:szCs w:val="20"/>
        </w:rPr>
        <w:t xml:space="preserve">the </w:t>
      </w:r>
      <w:r w:rsidR="0001007E" w:rsidRPr="00401531">
        <w:rPr>
          <w:rFonts w:ascii="Cambria" w:eastAsia="MS Mincho" w:hAnsi="Cambria" w:cstheme="minorHAnsi"/>
          <w:sz w:val="20"/>
          <w:szCs w:val="20"/>
        </w:rPr>
        <w:t>the one presented jointly by the parties</w:t>
      </w:r>
      <w:r w:rsidR="00D27212" w:rsidRPr="00401531">
        <w:rPr>
          <w:rFonts w:ascii="Cambria" w:eastAsia="MS Mincho" w:hAnsi="Cambria" w:cstheme="minorHAnsi"/>
          <w:sz w:val="20"/>
          <w:szCs w:val="20"/>
        </w:rPr>
        <w:t>,</w:t>
      </w:r>
      <w:r w:rsidR="0090733A" w:rsidRPr="00401531">
        <w:rPr>
          <w:rFonts w:ascii="Cambria" w:eastAsia="MS Mincho" w:hAnsi="Cambria" w:cstheme="minorHAnsi"/>
          <w:sz w:val="20"/>
          <w:szCs w:val="20"/>
        </w:rPr>
        <w:t xml:space="preserve"> </w:t>
      </w:r>
      <w:r w:rsidR="0090733A" w:rsidRPr="00401531">
        <w:rPr>
          <w:rFonts w:ascii="Cambria" w:eastAsia="MS Mincho" w:hAnsi="Cambria" w:cstheme="minorHAnsi"/>
          <w:sz w:val="20"/>
          <w:szCs w:val="20"/>
        </w:rPr>
        <w:lastRenderedPageBreak/>
        <w:t>respectively</w:t>
      </w:r>
      <w:r w:rsidRPr="00401531">
        <w:rPr>
          <w:rFonts w:ascii="Cambria" w:eastAsia="MS Mincho" w:hAnsi="Cambria" w:cstheme="minorHAnsi"/>
          <w:sz w:val="20"/>
          <w:szCs w:val="20"/>
        </w:rPr>
        <w:t>,</w:t>
      </w:r>
      <w:r w:rsidR="00092406" w:rsidRPr="00401531">
        <w:rPr>
          <w:rFonts w:ascii="Cambria" w:eastAsia="MS Mincho" w:hAnsi="Cambria" w:cstheme="minorHAnsi"/>
          <w:sz w:val="20"/>
          <w:szCs w:val="20"/>
        </w:rPr>
        <w:t xml:space="preserve"> </w:t>
      </w:r>
      <w:r w:rsidRPr="00401531">
        <w:rPr>
          <w:rFonts w:ascii="Cambria" w:eastAsia="MS Mincho" w:hAnsi="Cambria" w:cstheme="minorHAnsi"/>
          <w:sz w:val="20"/>
          <w:szCs w:val="20"/>
        </w:rPr>
        <w:t>in which the</w:t>
      </w:r>
      <w:r w:rsidR="0090733A" w:rsidRPr="00401531">
        <w:rPr>
          <w:rFonts w:ascii="Cambria" w:eastAsia="MS Mincho" w:hAnsi="Cambria" w:cstheme="minorHAnsi"/>
          <w:sz w:val="20"/>
          <w:szCs w:val="20"/>
        </w:rPr>
        <w:t>y</w:t>
      </w:r>
      <w:r w:rsidRPr="00401531">
        <w:rPr>
          <w:rFonts w:ascii="Cambria" w:eastAsia="MS Mincho" w:hAnsi="Cambria" w:cstheme="minorHAnsi"/>
          <w:sz w:val="20"/>
          <w:szCs w:val="20"/>
        </w:rPr>
        <w:t xml:space="preserve"> requested the </w:t>
      </w:r>
      <w:r w:rsidR="00092406" w:rsidRPr="00401531">
        <w:rPr>
          <w:rFonts w:ascii="Cambria" w:eastAsia="MS Mincho" w:hAnsi="Cambria" w:cstheme="minorHAnsi"/>
          <w:sz w:val="20"/>
          <w:szCs w:val="20"/>
        </w:rPr>
        <w:t xml:space="preserve">approval </w:t>
      </w:r>
      <w:r w:rsidRPr="00401531">
        <w:rPr>
          <w:rFonts w:ascii="Cambria" w:eastAsia="MS Mincho" w:hAnsi="Cambria" w:cstheme="minorHAnsi"/>
          <w:sz w:val="20"/>
          <w:szCs w:val="20"/>
        </w:rPr>
        <w:t xml:space="preserve">of said agreement, it is appropriate at this time to assess </w:t>
      </w:r>
      <w:r w:rsidR="00D447B8" w:rsidRPr="00401531">
        <w:rPr>
          <w:rFonts w:ascii="Cambria" w:eastAsia="MS Mincho" w:hAnsi="Cambria" w:cstheme="minorHAnsi"/>
          <w:sz w:val="20"/>
          <w:szCs w:val="20"/>
        </w:rPr>
        <w:t xml:space="preserve">the </w:t>
      </w:r>
      <w:r w:rsidRPr="00401531">
        <w:rPr>
          <w:rFonts w:ascii="Cambria" w:eastAsia="MS Mincho" w:hAnsi="Cambria" w:cstheme="minorHAnsi"/>
          <w:sz w:val="20"/>
          <w:szCs w:val="20"/>
        </w:rPr>
        <w:t xml:space="preserve">compliance </w:t>
      </w:r>
      <w:r w:rsidR="00D27212" w:rsidRPr="00401531">
        <w:rPr>
          <w:rFonts w:ascii="Cambria" w:eastAsia="MS Mincho" w:hAnsi="Cambria" w:cstheme="minorHAnsi"/>
          <w:sz w:val="20"/>
          <w:szCs w:val="20"/>
        </w:rPr>
        <w:t>with</w:t>
      </w:r>
      <w:r w:rsidRPr="00401531">
        <w:rPr>
          <w:rFonts w:ascii="Cambria" w:eastAsia="MS Mincho" w:hAnsi="Cambria" w:cstheme="minorHAnsi"/>
          <w:sz w:val="20"/>
          <w:szCs w:val="20"/>
        </w:rPr>
        <w:t xml:space="preserve"> the commitments set forth in this instrument</w:t>
      </w:r>
      <w:r w:rsidR="00BC580C" w:rsidRPr="00401531">
        <w:rPr>
          <w:rFonts w:ascii="Cambria" w:eastAsia="MS Mincho" w:hAnsi="Cambria" w:cstheme="minorHAnsi"/>
          <w:sz w:val="20"/>
          <w:szCs w:val="20"/>
        </w:rPr>
        <w:t>.</w:t>
      </w:r>
      <w:bookmarkEnd w:id="0"/>
      <w:bookmarkEnd w:id="1"/>
    </w:p>
    <w:p w14:paraId="0E563272" w14:textId="77777777" w:rsidR="007727DD" w:rsidRPr="00401531" w:rsidRDefault="007727DD" w:rsidP="00680A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eastAsia="MS Mincho" w:hAnsi="Cambria"/>
          <w:sz w:val="20"/>
          <w:szCs w:val="20"/>
        </w:rPr>
      </w:pPr>
    </w:p>
    <w:p w14:paraId="11AC7689" w14:textId="28E21387" w:rsidR="007727DD" w:rsidRPr="00401531" w:rsidRDefault="009027C9" w:rsidP="007727D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FF0000"/>
          <w:sz w:val="20"/>
          <w:szCs w:val="20"/>
        </w:rPr>
      </w:pPr>
      <w:r w:rsidRPr="00401531">
        <w:rPr>
          <w:rFonts w:ascii="Cambria" w:eastAsiaTheme="minorHAnsi" w:hAnsi="Cambria" w:cs="Cambria"/>
          <w:sz w:val="20"/>
          <w:szCs w:val="20"/>
        </w:rPr>
        <w:t xml:space="preserve">The Inter-American Commission considers that the first (Concepts), second (Background before the Inter-American Human Rights System), third (Beneficiaries), and fourth (Acknowledgement of Responsibility) clauses of the agreement are of a declarative nature, and therefore it is not appropriate to supervise their compliance. In this regard, the Commission values the fourth declarative clause, in which the Colombian State recognizes its international responsibility by omission, for the violation of the rights enshrined in Articles 4.1 (right to life), 5.1 (right to humane treatment), 8.1 (right to a fair trial) and 25. 1 (right to judicial protection) of the American Convention on Human Rights, in relation to Article 1.1 thereof, to the detriment of the </w:t>
      </w:r>
      <w:r w:rsidR="00A11CAB" w:rsidRPr="00401531">
        <w:rPr>
          <w:rFonts w:ascii="Cambria" w:eastAsiaTheme="minorHAnsi" w:hAnsi="Cambria" w:cs="Cambria"/>
          <w:sz w:val="20"/>
          <w:szCs w:val="20"/>
        </w:rPr>
        <w:t>family members</w:t>
      </w:r>
      <w:r w:rsidRPr="00401531">
        <w:rPr>
          <w:rFonts w:ascii="Cambria" w:eastAsiaTheme="minorHAnsi" w:hAnsi="Cambria" w:cs="Cambria"/>
          <w:sz w:val="20"/>
          <w:szCs w:val="20"/>
        </w:rPr>
        <w:t xml:space="preserve"> of Mr. Hugo Ferney León Londoño, due to the lack of diligence in the investigation of the events that took place, </w:t>
      </w:r>
      <w:r w:rsidR="00E8322D" w:rsidRPr="00401531">
        <w:rPr>
          <w:rFonts w:ascii="Cambria" w:eastAsiaTheme="minorHAnsi" w:hAnsi="Cambria" w:cs="Cambria"/>
          <w:sz w:val="20"/>
          <w:szCs w:val="20"/>
        </w:rPr>
        <w:t>thus pre</w:t>
      </w:r>
      <w:r w:rsidR="00900612" w:rsidRPr="00401531">
        <w:rPr>
          <w:rFonts w:ascii="Cambria" w:eastAsiaTheme="minorHAnsi" w:hAnsi="Cambria" w:cs="Cambria"/>
          <w:sz w:val="20"/>
          <w:szCs w:val="20"/>
        </w:rPr>
        <w:t>venting</w:t>
      </w:r>
      <w:r w:rsidRPr="00401531">
        <w:rPr>
          <w:rFonts w:ascii="Cambria" w:eastAsiaTheme="minorHAnsi" w:hAnsi="Cambria" w:cs="Cambria"/>
          <w:sz w:val="20"/>
          <w:szCs w:val="20"/>
        </w:rPr>
        <w:t xml:space="preserve"> their clarification and the punishment of those responsible, and generat</w:t>
      </w:r>
      <w:r w:rsidR="00900612" w:rsidRPr="00401531">
        <w:rPr>
          <w:rFonts w:ascii="Cambria" w:eastAsiaTheme="minorHAnsi" w:hAnsi="Cambria" w:cs="Cambria"/>
          <w:sz w:val="20"/>
          <w:szCs w:val="20"/>
        </w:rPr>
        <w:t>ing</w:t>
      </w:r>
      <w:r w:rsidRPr="00401531">
        <w:rPr>
          <w:rFonts w:ascii="Cambria" w:eastAsiaTheme="minorHAnsi" w:hAnsi="Cambria" w:cs="Cambria"/>
          <w:sz w:val="20"/>
          <w:szCs w:val="20"/>
        </w:rPr>
        <w:t xml:space="preserve"> situations of suffering and anguish for them</w:t>
      </w:r>
      <w:r w:rsidR="00BC580C" w:rsidRPr="00401531">
        <w:rPr>
          <w:rFonts w:ascii="Cambria" w:hAnsi="Cambria"/>
          <w:sz w:val="20"/>
          <w:szCs w:val="20"/>
        </w:rPr>
        <w:t>.</w:t>
      </w:r>
      <w:r w:rsidR="007727DD" w:rsidRPr="00401531">
        <w:rPr>
          <w:rFonts w:ascii="Cambria" w:hAnsi="Cambria"/>
          <w:color w:val="FF0000"/>
          <w:sz w:val="20"/>
          <w:szCs w:val="20"/>
        </w:rPr>
        <w:t xml:space="preserve"> </w:t>
      </w:r>
    </w:p>
    <w:p w14:paraId="48756498" w14:textId="77777777" w:rsidR="007727DD" w:rsidRPr="00401531" w:rsidRDefault="007727DD" w:rsidP="00680A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Cambria" w:hAnsi="Cambria"/>
          <w:color w:val="FF0000"/>
          <w:sz w:val="20"/>
          <w:szCs w:val="20"/>
        </w:rPr>
      </w:pPr>
    </w:p>
    <w:p w14:paraId="5A0FBDD3" w14:textId="3619BC00" w:rsidR="007727DD" w:rsidRPr="00401531" w:rsidRDefault="009027C9" w:rsidP="007727D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s="Segoe UI"/>
          <w:sz w:val="20"/>
          <w:szCs w:val="20"/>
        </w:rPr>
      </w:pPr>
      <w:r w:rsidRPr="00401531">
        <w:rPr>
          <w:rStyle w:val="normaltextrun"/>
          <w:rFonts w:ascii="Cambria" w:hAnsi="Cambria" w:cs="Segoe UI"/>
          <w:sz w:val="20"/>
          <w:szCs w:val="20"/>
        </w:rPr>
        <w:t xml:space="preserve">With regard to </w:t>
      </w:r>
      <w:r w:rsidR="00B37492" w:rsidRPr="00401531">
        <w:rPr>
          <w:rStyle w:val="normaltextrun"/>
          <w:rFonts w:ascii="Cambria" w:hAnsi="Cambria" w:cs="Segoe UI"/>
          <w:sz w:val="20"/>
          <w:szCs w:val="20"/>
        </w:rPr>
        <w:t xml:space="preserve">paragraph </w:t>
      </w:r>
      <w:r w:rsidRPr="00401531">
        <w:rPr>
          <w:rStyle w:val="normaltextrun"/>
          <w:rFonts w:ascii="Cambria" w:hAnsi="Cambria" w:cs="Segoe UI"/>
          <w:i/>
          <w:iCs/>
          <w:sz w:val="20"/>
          <w:szCs w:val="20"/>
        </w:rPr>
        <w:t>(i) act of acknowledgement of responsibility</w:t>
      </w:r>
      <w:r w:rsidRPr="00401531">
        <w:rPr>
          <w:rStyle w:val="normaltextrun"/>
          <w:rFonts w:ascii="Cambria" w:hAnsi="Cambria" w:cs="Segoe UI"/>
          <w:sz w:val="20"/>
          <w:szCs w:val="20"/>
        </w:rPr>
        <w:t xml:space="preserve"> of the fifth clause on satisfaction measures, </w:t>
      </w:r>
      <w:r w:rsidR="00B37492" w:rsidRPr="00401531">
        <w:rPr>
          <w:rStyle w:val="normaltextrun"/>
          <w:rFonts w:ascii="Cambria" w:hAnsi="Cambria" w:cs="Segoe UI"/>
          <w:sz w:val="20"/>
          <w:szCs w:val="20"/>
        </w:rPr>
        <w:t xml:space="preserve">the act of acknowledgment of responsibility </w:t>
      </w:r>
      <w:r w:rsidRPr="00401531">
        <w:rPr>
          <w:rStyle w:val="normaltextrun"/>
          <w:rFonts w:ascii="Cambria" w:hAnsi="Cambria" w:cs="Segoe UI"/>
          <w:sz w:val="20"/>
          <w:szCs w:val="20"/>
        </w:rPr>
        <w:t xml:space="preserve">was </w:t>
      </w:r>
      <w:r w:rsidR="006F7FB7" w:rsidRPr="00401531">
        <w:rPr>
          <w:rStyle w:val="normaltextrun"/>
          <w:rFonts w:ascii="Cambria" w:hAnsi="Cambria" w:cs="Segoe UI"/>
          <w:sz w:val="20"/>
          <w:szCs w:val="20"/>
        </w:rPr>
        <w:t xml:space="preserve">carried out </w:t>
      </w:r>
      <w:r w:rsidRPr="00401531">
        <w:rPr>
          <w:rStyle w:val="normaltextrun"/>
          <w:rFonts w:ascii="Cambria" w:hAnsi="Cambria" w:cs="Segoe UI"/>
          <w:sz w:val="20"/>
          <w:szCs w:val="20"/>
        </w:rPr>
        <w:t xml:space="preserve">on February 13, 2023 at 11:00 a.m., </w:t>
      </w:r>
      <w:r w:rsidR="00B37492" w:rsidRPr="00401531">
        <w:rPr>
          <w:rStyle w:val="normaltextrun"/>
          <w:rFonts w:ascii="Cambria" w:hAnsi="Cambria" w:cs="Segoe UI"/>
          <w:sz w:val="20"/>
          <w:szCs w:val="20"/>
        </w:rPr>
        <w:t xml:space="preserve">via </w:t>
      </w:r>
      <w:r w:rsidRPr="00401531">
        <w:rPr>
          <w:rStyle w:val="normaltextrun"/>
          <w:rFonts w:ascii="Cambria" w:hAnsi="Cambria" w:cs="Segoe UI"/>
          <w:sz w:val="20"/>
          <w:szCs w:val="20"/>
        </w:rPr>
        <w:t>a digital platform</w:t>
      </w:r>
      <w:r w:rsidR="00B37492" w:rsidRPr="00401531">
        <w:rPr>
          <w:rStyle w:val="normaltextrun"/>
          <w:rFonts w:ascii="Cambria" w:hAnsi="Cambria" w:cs="Segoe UI"/>
          <w:sz w:val="20"/>
          <w:szCs w:val="20"/>
        </w:rPr>
        <w:t>, as jointly reported by the parties</w:t>
      </w:r>
      <w:r w:rsidR="00827946">
        <w:rPr>
          <w:rStyle w:val="normaltextrun"/>
          <w:rFonts w:ascii="Cambria" w:hAnsi="Cambria" w:cs="Segoe UI"/>
          <w:sz w:val="20"/>
          <w:szCs w:val="20"/>
        </w:rPr>
        <w:t>.</w:t>
      </w:r>
      <w:r w:rsidR="00BC580C" w:rsidRPr="00401531">
        <w:rPr>
          <w:rStyle w:val="FootnoteReference"/>
          <w:rFonts w:ascii="Cambria" w:hAnsi="Cambria" w:cs="Segoe UI"/>
          <w:sz w:val="20"/>
          <w:szCs w:val="20"/>
          <w:lang w:val="es-CO"/>
        </w:rPr>
        <w:footnoteReference w:id="44"/>
      </w:r>
      <w:r w:rsidR="00BC580C" w:rsidRPr="00401531">
        <w:rPr>
          <w:rStyle w:val="cf01"/>
          <w:rFonts w:ascii="Cambria" w:eastAsia="Trebuchet MS" w:hAnsi="Cambria"/>
          <w:sz w:val="20"/>
          <w:szCs w:val="20"/>
        </w:rPr>
        <w:t xml:space="preserve"> </w:t>
      </w:r>
      <w:r w:rsidRPr="00401531">
        <w:rPr>
          <w:rFonts w:ascii="Cambria" w:eastAsiaTheme="minorHAnsi" w:hAnsi="Cambria" w:cs="Cambria"/>
          <w:sz w:val="20"/>
          <w:szCs w:val="20"/>
        </w:rPr>
        <w:t xml:space="preserve">The parties reported the existence of permanent and fluid communication between the State and the petitioners, with whom they agreed on each of the details for the fulfillment of the measure, such as the date, time, agenda and logistics required for its development. </w:t>
      </w:r>
      <w:r w:rsidR="00B50CC5" w:rsidRPr="00401531">
        <w:rPr>
          <w:rFonts w:ascii="Cambria" w:eastAsiaTheme="minorHAnsi" w:hAnsi="Cambria" w:cs="Cambria"/>
          <w:sz w:val="20"/>
          <w:szCs w:val="20"/>
        </w:rPr>
        <w:t>T</w:t>
      </w:r>
      <w:r w:rsidRPr="00401531">
        <w:rPr>
          <w:rFonts w:ascii="Cambria" w:eastAsiaTheme="minorHAnsi" w:hAnsi="Cambria" w:cs="Cambria"/>
          <w:sz w:val="20"/>
          <w:szCs w:val="20"/>
        </w:rPr>
        <w:t>he parties provided a simple copy of the invitations circulated for said event, in which the relatives of Mr. Hugo Ferney León Londoño and their representative participated, as well as the National Agency for the Legal Defense of the State and the Commissioner and Rapporteur for Colombia, Joel Hernández García</w:t>
      </w:r>
      <w:r w:rsidR="00BC580C" w:rsidRPr="00401531">
        <w:rPr>
          <w:rFonts w:ascii="Cambria" w:hAnsi="Cambria"/>
          <w:sz w:val="20"/>
          <w:szCs w:val="20"/>
        </w:rPr>
        <w:t>.</w:t>
      </w:r>
    </w:p>
    <w:p w14:paraId="26EE0CA8" w14:textId="77777777" w:rsidR="007727DD" w:rsidRPr="00401531" w:rsidRDefault="007727DD" w:rsidP="00680A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Style w:val="normaltextrun"/>
          <w:rFonts w:ascii="Cambria" w:hAnsi="Cambria" w:cs="Segoe UI"/>
          <w:sz w:val="20"/>
          <w:szCs w:val="20"/>
        </w:rPr>
      </w:pPr>
    </w:p>
    <w:p w14:paraId="1B8D5295" w14:textId="141DFA45" w:rsidR="00BC580C" w:rsidRPr="00401531" w:rsidRDefault="009027C9" w:rsidP="00680AC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hAnsi="Cambria"/>
          <w:color w:val="FF0000"/>
          <w:sz w:val="20"/>
          <w:szCs w:val="20"/>
        </w:rPr>
      </w:pPr>
      <w:r w:rsidRPr="00401531">
        <w:rPr>
          <w:rFonts w:ascii="Cambria" w:eastAsiaTheme="minorHAnsi" w:hAnsi="Cambria" w:cs="Cambria"/>
          <w:sz w:val="20"/>
          <w:szCs w:val="20"/>
        </w:rPr>
        <w:t>Likewise, the parties gave an account of the contents of the agenda agreed for the event, which included an opening</w:t>
      </w:r>
      <w:r w:rsidR="00B37492" w:rsidRPr="00401531">
        <w:rPr>
          <w:rFonts w:ascii="Cambria" w:eastAsiaTheme="minorHAnsi" w:hAnsi="Cambria" w:cs="Cambria"/>
          <w:sz w:val="20"/>
          <w:szCs w:val="20"/>
        </w:rPr>
        <w:t xml:space="preserve"> statement</w:t>
      </w:r>
      <w:r w:rsidRPr="00401531">
        <w:rPr>
          <w:rFonts w:ascii="Cambria" w:eastAsiaTheme="minorHAnsi" w:hAnsi="Cambria" w:cs="Cambria"/>
          <w:sz w:val="20"/>
          <w:szCs w:val="20"/>
        </w:rPr>
        <w:t xml:space="preserve">, the national anthem of Colombia, the projection of a video in memory of Mr. Hugo Ferney León Londoño prepared by </w:t>
      </w:r>
      <w:r w:rsidR="00344A12" w:rsidRPr="00401531">
        <w:rPr>
          <w:rFonts w:ascii="Cambria" w:eastAsiaTheme="minorHAnsi" w:hAnsi="Cambria" w:cs="Cambria"/>
          <w:sz w:val="20"/>
          <w:szCs w:val="20"/>
        </w:rPr>
        <w:t>his</w:t>
      </w:r>
      <w:r w:rsidRPr="00401531">
        <w:rPr>
          <w:rFonts w:ascii="Cambria" w:eastAsiaTheme="minorHAnsi" w:hAnsi="Cambria" w:cs="Cambria"/>
          <w:sz w:val="20"/>
          <w:szCs w:val="20"/>
        </w:rPr>
        <w:t xml:space="preserve"> relatives, words by Mrs. Sandra Constanza León Londoño and Mrs. Bebsy Yane León Londoño, sisters of the victim, as well as their representative, Dr. Edgar José Rodríguez García. The intervention </w:t>
      </w:r>
      <w:r w:rsidR="00B37492" w:rsidRPr="00401531">
        <w:rPr>
          <w:rFonts w:ascii="Cambria" w:eastAsiaTheme="minorHAnsi" w:hAnsi="Cambria" w:cs="Cambria"/>
          <w:sz w:val="20"/>
          <w:szCs w:val="20"/>
        </w:rPr>
        <w:t xml:space="preserve">of the State </w:t>
      </w:r>
      <w:r w:rsidRPr="00401531">
        <w:rPr>
          <w:rFonts w:ascii="Cambria" w:eastAsiaTheme="minorHAnsi" w:hAnsi="Cambria" w:cs="Cambria"/>
          <w:sz w:val="20"/>
          <w:szCs w:val="20"/>
        </w:rPr>
        <w:t>was made by the ANDJE's Director of International Legal Defense, who asked for forgiveness from the victims and their famil</w:t>
      </w:r>
      <w:r w:rsidR="00344A12" w:rsidRPr="00401531">
        <w:rPr>
          <w:rFonts w:ascii="Cambria" w:eastAsiaTheme="minorHAnsi" w:hAnsi="Cambria" w:cs="Cambria"/>
          <w:sz w:val="20"/>
          <w:szCs w:val="20"/>
        </w:rPr>
        <w:t>y</w:t>
      </w:r>
      <w:r w:rsidRPr="00401531">
        <w:rPr>
          <w:rFonts w:ascii="Cambria" w:eastAsiaTheme="minorHAnsi" w:hAnsi="Cambria" w:cs="Cambria"/>
          <w:sz w:val="20"/>
          <w:szCs w:val="20"/>
        </w:rPr>
        <w:t xml:space="preserve"> for what happened, and acknowledged the State's responsibility under the terms established in the friendly settlement agreement signed between the parties, stating the following</w:t>
      </w:r>
      <w:r w:rsidR="00BC580C" w:rsidRPr="00401531">
        <w:rPr>
          <w:rFonts w:ascii="Cambria" w:hAnsi="Cambria"/>
          <w:sz w:val="20"/>
          <w:szCs w:val="20"/>
        </w:rPr>
        <w:t>:</w:t>
      </w:r>
    </w:p>
    <w:p w14:paraId="17A5E4DD"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rPr>
      </w:pPr>
    </w:p>
    <w:p w14:paraId="5249B7BE"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rPr>
      </w:pPr>
      <w:r w:rsidRPr="00401531">
        <w:rPr>
          <w:rFonts w:asciiTheme="majorHAnsi" w:hAnsiTheme="majorHAnsi"/>
          <w:sz w:val="20"/>
          <w:szCs w:val="20"/>
          <w:u w:color="000000"/>
        </w:rPr>
        <w:t>[…]</w:t>
      </w:r>
    </w:p>
    <w:p w14:paraId="711ADC79"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FF0000"/>
          <w:sz w:val="20"/>
          <w:szCs w:val="20"/>
          <w:u w:color="000000"/>
        </w:rPr>
      </w:pPr>
    </w:p>
    <w:p w14:paraId="2E88EFBD" w14:textId="5D16F711" w:rsidR="00BC580C" w:rsidRPr="00401531" w:rsidRDefault="009936EA" w:rsidP="00BC580C">
      <w:pPr>
        <w:pStyle w:val="paragraph"/>
        <w:spacing w:before="0" w:beforeAutospacing="0" w:after="0" w:afterAutospacing="0"/>
        <w:ind w:left="709" w:right="713"/>
        <w:jc w:val="both"/>
        <w:textAlignment w:val="baseline"/>
        <w:rPr>
          <w:rStyle w:val="eop"/>
          <w:rFonts w:asciiTheme="majorHAnsi" w:eastAsia="Trebuchet MS" w:hAnsiTheme="majorHAnsi"/>
          <w:sz w:val="20"/>
          <w:szCs w:val="20"/>
          <w:lang w:val="en-US"/>
        </w:rPr>
      </w:pPr>
      <w:r w:rsidRPr="00401531">
        <w:rPr>
          <w:rFonts w:asciiTheme="majorHAnsi" w:hAnsiTheme="majorHAnsi"/>
          <w:sz w:val="20"/>
          <w:szCs w:val="20"/>
          <w:lang w:val="en-US"/>
        </w:rPr>
        <w:t>On behalf of the State of Colombia and as Director General of the National Agency for the Legal Defense of the State, it is an honor to join you today, not only to recognize the responsibility of the State, but also to honor the memory of young Hugo Ferney León Londoño, who disappeared in the city of Cali, while in the service of the Special Operations Group (S</w:t>
      </w:r>
      <w:r w:rsidR="001129E6" w:rsidRPr="00401531">
        <w:rPr>
          <w:rFonts w:asciiTheme="majorHAnsi" w:hAnsiTheme="majorHAnsi"/>
          <w:sz w:val="20"/>
          <w:szCs w:val="20"/>
          <w:lang w:val="en-US"/>
        </w:rPr>
        <w:t>OG</w:t>
      </w:r>
      <w:r w:rsidRPr="00401531">
        <w:rPr>
          <w:rFonts w:asciiTheme="majorHAnsi" w:hAnsiTheme="majorHAnsi"/>
          <w:sz w:val="20"/>
          <w:szCs w:val="20"/>
          <w:lang w:val="en-US"/>
        </w:rPr>
        <w:t>) of the National Police in events that occurred between December 21 and 22, 1988</w:t>
      </w:r>
      <w:r w:rsidR="00BC580C" w:rsidRPr="00401531">
        <w:rPr>
          <w:rFonts w:asciiTheme="majorHAnsi" w:hAnsiTheme="majorHAnsi"/>
          <w:sz w:val="20"/>
          <w:szCs w:val="20"/>
          <w:lang w:val="en-US"/>
        </w:rPr>
        <w:t>.</w:t>
      </w:r>
      <w:r w:rsidR="00BC580C" w:rsidRPr="00401531">
        <w:rPr>
          <w:rStyle w:val="eop"/>
          <w:rFonts w:asciiTheme="majorHAnsi" w:eastAsia="Trebuchet MS" w:hAnsiTheme="majorHAnsi"/>
          <w:sz w:val="20"/>
          <w:szCs w:val="20"/>
          <w:lang w:val="en-US"/>
        </w:rPr>
        <w:t> </w:t>
      </w:r>
    </w:p>
    <w:p w14:paraId="56620126" w14:textId="77777777" w:rsidR="00BC580C" w:rsidRPr="00401531" w:rsidRDefault="00BC580C" w:rsidP="00BC580C">
      <w:pPr>
        <w:pStyle w:val="paragraph"/>
        <w:spacing w:before="0" w:beforeAutospacing="0" w:after="0" w:afterAutospacing="0"/>
        <w:ind w:left="709" w:right="713"/>
        <w:jc w:val="both"/>
        <w:textAlignment w:val="baseline"/>
        <w:rPr>
          <w:rFonts w:asciiTheme="majorHAnsi" w:hAnsiTheme="majorHAnsi"/>
          <w:sz w:val="20"/>
          <w:lang w:val="en-US"/>
        </w:rPr>
      </w:pPr>
    </w:p>
    <w:p w14:paraId="08D2E055" w14:textId="5C0419CD" w:rsidR="00BC580C" w:rsidRPr="00401531" w:rsidRDefault="009936EA" w:rsidP="00BC580C">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401531">
        <w:rPr>
          <w:rFonts w:asciiTheme="majorHAnsi" w:hAnsiTheme="majorHAnsi"/>
          <w:sz w:val="20"/>
          <w:szCs w:val="20"/>
        </w:rPr>
        <w:t xml:space="preserve">In this space we deeply regret the events that </w:t>
      </w:r>
      <w:r w:rsidR="004B1347" w:rsidRPr="00401531">
        <w:rPr>
          <w:rFonts w:asciiTheme="majorHAnsi" w:hAnsiTheme="majorHAnsi"/>
          <w:sz w:val="20"/>
          <w:szCs w:val="20"/>
        </w:rPr>
        <w:t xml:space="preserve">took </w:t>
      </w:r>
      <w:r w:rsidRPr="00401531">
        <w:rPr>
          <w:rFonts w:asciiTheme="majorHAnsi" w:hAnsiTheme="majorHAnsi"/>
          <w:sz w:val="20"/>
          <w:szCs w:val="20"/>
        </w:rPr>
        <w:t>place and the great loss that this has meant for the León Londoño Family and for all those close to them, who have lived for 35 years the painful absence of Hugo Ferney León Londoño. As a mother and sister I understand the immensity of the pain of the absence of a son and the weight of the silence to the questions about his whereabouts. And, also with admiration</w:t>
      </w:r>
      <w:r w:rsidR="004B1347" w:rsidRPr="00401531">
        <w:rPr>
          <w:rFonts w:asciiTheme="majorHAnsi" w:hAnsiTheme="majorHAnsi"/>
          <w:sz w:val="20"/>
          <w:szCs w:val="20"/>
        </w:rPr>
        <w:t>,</w:t>
      </w:r>
      <w:r w:rsidRPr="00401531">
        <w:rPr>
          <w:rFonts w:asciiTheme="majorHAnsi" w:hAnsiTheme="majorHAnsi"/>
          <w:sz w:val="20"/>
          <w:szCs w:val="20"/>
        </w:rPr>
        <w:t xml:space="preserve"> I recognize the strength of the </w:t>
      </w:r>
      <w:r w:rsidR="004B1347" w:rsidRPr="00401531">
        <w:rPr>
          <w:rFonts w:asciiTheme="majorHAnsi" w:hAnsiTheme="majorHAnsi"/>
          <w:sz w:val="20"/>
          <w:szCs w:val="20"/>
        </w:rPr>
        <w:t xml:space="preserve">effort of the </w:t>
      </w:r>
      <w:r w:rsidRPr="00401531">
        <w:rPr>
          <w:rFonts w:asciiTheme="majorHAnsi" w:hAnsiTheme="majorHAnsi"/>
          <w:sz w:val="20"/>
          <w:szCs w:val="20"/>
        </w:rPr>
        <w:t xml:space="preserve">search and </w:t>
      </w:r>
      <w:r w:rsidR="004B1347" w:rsidRPr="00401531">
        <w:rPr>
          <w:rFonts w:asciiTheme="majorHAnsi" w:hAnsiTheme="majorHAnsi"/>
          <w:sz w:val="20"/>
          <w:szCs w:val="20"/>
        </w:rPr>
        <w:t xml:space="preserve">the </w:t>
      </w:r>
      <w:r w:rsidR="00940690" w:rsidRPr="00401531">
        <w:rPr>
          <w:rFonts w:asciiTheme="majorHAnsi" w:hAnsiTheme="majorHAnsi"/>
          <w:sz w:val="20"/>
          <w:szCs w:val="20"/>
        </w:rPr>
        <w:t xml:space="preserve">desire </w:t>
      </w:r>
      <w:r w:rsidRPr="00401531">
        <w:rPr>
          <w:rFonts w:asciiTheme="majorHAnsi" w:hAnsiTheme="majorHAnsi"/>
          <w:sz w:val="20"/>
          <w:szCs w:val="20"/>
        </w:rPr>
        <w:t xml:space="preserve">that the measures of </w:t>
      </w:r>
      <w:r w:rsidR="00A731A8" w:rsidRPr="00401531">
        <w:rPr>
          <w:rFonts w:asciiTheme="majorHAnsi" w:hAnsiTheme="majorHAnsi"/>
          <w:sz w:val="20"/>
          <w:szCs w:val="20"/>
        </w:rPr>
        <w:t xml:space="preserve">comprehensive </w:t>
      </w:r>
      <w:r w:rsidRPr="00401531">
        <w:rPr>
          <w:rFonts w:asciiTheme="majorHAnsi" w:hAnsiTheme="majorHAnsi"/>
          <w:sz w:val="20"/>
          <w:szCs w:val="20"/>
        </w:rPr>
        <w:t>reparation that the State is implementing contribute to mitigate the pain and provide peace of mind and wellbeing to his family</w:t>
      </w:r>
      <w:r w:rsidR="00BC580C" w:rsidRPr="00401531">
        <w:rPr>
          <w:rFonts w:asciiTheme="majorHAnsi" w:hAnsiTheme="majorHAnsi"/>
          <w:sz w:val="20"/>
          <w:szCs w:val="20"/>
        </w:rPr>
        <w:t>.</w:t>
      </w:r>
      <w:r w:rsidR="00BC580C" w:rsidRPr="00401531">
        <w:rPr>
          <w:rStyle w:val="Hyperlink"/>
          <w:u w:val="none"/>
        </w:rPr>
        <w:t xml:space="preserve"> </w:t>
      </w:r>
      <w:r w:rsidR="00BC580C" w:rsidRPr="00401531">
        <w:rPr>
          <w:rStyle w:val="cf01"/>
        </w:rPr>
        <w:t>[…]</w:t>
      </w:r>
    </w:p>
    <w:p w14:paraId="1CF4C1F9"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FF0000"/>
          <w:sz w:val="20"/>
        </w:rPr>
      </w:pPr>
    </w:p>
    <w:p w14:paraId="74C21D8F" w14:textId="4753573F" w:rsidR="00BC580C" w:rsidRPr="00401531" w:rsidRDefault="009936EA" w:rsidP="00BC580C">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401531">
        <w:rPr>
          <w:rFonts w:asciiTheme="majorHAnsi" w:hAnsiTheme="majorHAnsi"/>
          <w:sz w:val="20"/>
          <w:szCs w:val="20"/>
        </w:rPr>
        <w:t xml:space="preserve">The State had the obligation to investigate, prosecute and punish those responsible for violating the fundamental rights of Mr. Hugo Ferney León Londoño. And, we have witnessed </w:t>
      </w:r>
      <w:r w:rsidRPr="00401531">
        <w:rPr>
          <w:rFonts w:asciiTheme="majorHAnsi" w:hAnsiTheme="majorHAnsi"/>
          <w:sz w:val="20"/>
          <w:szCs w:val="20"/>
        </w:rPr>
        <w:lastRenderedPageBreak/>
        <w:t>the painful search for truth and justice that the León Londoño family has undertaken over the years</w:t>
      </w:r>
      <w:r w:rsidR="00BC580C" w:rsidRPr="00401531">
        <w:rPr>
          <w:rFonts w:asciiTheme="majorHAnsi" w:hAnsiTheme="majorHAnsi"/>
          <w:sz w:val="20"/>
          <w:szCs w:val="20"/>
        </w:rPr>
        <w:t>.</w:t>
      </w:r>
      <w:r w:rsidR="00BC580C" w:rsidRPr="00401531">
        <w:rPr>
          <w:rStyle w:val="Hyperlink"/>
          <w:u w:val="none"/>
        </w:rPr>
        <w:t xml:space="preserve"> </w:t>
      </w:r>
      <w:r w:rsidR="00BC580C" w:rsidRPr="00401531">
        <w:rPr>
          <w:rStyle w:val="cf01"/>
        </w:rPr>
        <w:t>[…]</w:t>
      </w:r>
    </w:p>
    <w:p w14:paraId="55F4E851"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p>
    <w:p w14:paraId="2F813E86" w14:textId="6128387F" w:rsidR="00BC580C" w:rsidRPr="00401531" w:rsidRDefault="009936EA" w:rsidP="00BC580C">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rPr>
      </w:pPr>
      <w:r w:rsidRPr="00401531">
        <w:rPr>
          <w:rFonts w:asciiTheme="majorHAnsi" w:hAnsiTheme="majorHAnsi"/>
          <w:sz w:val="20"/>
          <w:szCs w:val="20"/>
        </w:rPr>
        <w:t xml:space="preserve">The Colombian State recognizes that the right of access to the administration of justice is an indispensable prerequisite for the materialization of fundamental rights, and stands as one of the pillars that support the model of the Social and Democratic Rule of Law. This right means the concrete possibility that all persons, without distinction, must have to obtain the reestablishment of their rights through the means provided, which must be, </w:t>
      </w:r>
      <w:r w:rsidR="00B71A29" w:rsidRPr="00401531">
        <w:rPr>
          <w:rFonts w:asciiTheme="majorHAnsi" w:hAnsiTheme="majorHAnsi"/>
          <w:sz w:val="20"/>
          <w:szCs w:val="20"/>
        </w:rPr>
        <w:t>among others</w:t>
      </w:r>
      <w:r w:rsidRPr="00401531">
        <w:rPr>
          <w:rFonts w:asciiTheme="majorHAnsi" w:hAnsiTheme="majorHAnsi"/>
          <w:sz w:val="20"/>
          <w:szCs w:val="20"/>
        </w:rPr>
        <w:t xml:space="preserve">, </w:t>
      </w:r>
      <w:r w:rsidR="00EF19BE" w:rsidRPr="00401531">
        <w:rPr>
          <w:rFonts w:asciiTheme="majorHAnsi" w:hAnsiTheme="majorHAnsi"/>
          <w:sz w:val="20"/>
          <w:szCs w:val="20"/>
        </w:rPr>
        <w:t xml:space="preserve">opportune </w:t>
      </w:r>
      <w:r w:rsidRPr="00401531">
        <w:rPr>
          <w:rFonts w:asciiTheme="majorHAnsi" w:hAnsiTheme="majorHAnsi"/>
          <w:sz w:val="20"/>
          <w:szCs w:val="20"/>
        </w:rPr>
        <w:t>and effective. Likewise, the State recognizes that it must ensure the vindication of the rights of the victims and the reestablishment of their rights within a reasonable period of time</w:t>
      </w:r>
      <w:r w:rsidR="00BC580C" w:rsidRPr="00401531">
        <w:rPr>
          <w:rFonts w:asciiTheme="majorHAnsi" w:hAnsiTheme="majorHAnsi"/>
          <w:sz w:val="20"/>
          <w:szCs w:val="20"/>
        </w:rPr>
        <w:t>.</w:t>
      </w:r>
    </w:p>
    <w:p w14:paraId="0C485F05"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Style w:val="normaltextrun"/>
          <w:rFonts w:asciiTheme="majorHAnsi" w:hAnsiTheme="majorHAnsi"/>
          <w:color w:val="000000"/>
          <w:sz w:val="20"/>
          <w:shd w:val="clear" w:color="auto" w:fill="FFFFFF"/>
        </w:rPr>
      </w:pPr>
    </w:p>
    <w:p w14:paraId="4F71E91B" w14:textId="75498445" w:rsidR="00BC580C" w:rsidRPr="00401531" w:rsidRDefault="009936EA" w:rsidP="00BC580C">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Theme="majorHAnsi" w:hAnsiTheme="majorHAnsi"/>
          <w:sz w:val="20"/>
          <w:szCs w:val="20"/>
        </w:rPr>
      </w:pPr>
      <w:r w:rsidRPr="00401531">
        <w:rPr>
          <w:rFonts w:asciiTheme="majorHAnsi" w:hAnsiTheme="majorHAnsi"/>
          <w:sz w:val="20"/>
          <w:szCs w:val="20"/>
        </w:rPr>
        <w:t xml:space="preserve">Taking into account the foregoing, and, in particular, recognizing the obligations we have as a State, in my capacity as Director General of the National Agency for the Legal Defense of the State, I acknowledge international responsibility by omission, for the violation of the rights to life (Article 4), humane treatment (Article 5.1), in relation to the rights to a fair trial (Article 8.1. ) and judicial protection (article 25) established in the American Convention on Human Rights, in relation to the general obligation to guarantee (article 1.1. thereof), to the detriment of the </w:t>
      </w:r>
      <w:r w:rsidR="00325271" w:rsidRPr="00401531">
        <w:rPr>
          <w:rFonts w:asciiTheme="majorHAnsi" w:hAnsiTheme="majorHAnsi"/>
          <w:sz w:val="20"/>
          <w:szCs w:val="20"/>
        </w:rPr>
        <w:t>family members</w:t>
      </w:r>
      <w:r w:rsidRPr="00401531">
        <w:rPr>
          <w:rFonts w:asciiTheme="majorHAnsi" w:hAnsiTheme="majorHAnsi"/>
          <w:sz w:val="20"/>
          <w:szCs w:val="20"/>
        </w:rPr>
        <w:t xml:space="preserve"> of Mr. Hugo Ferney León Londoño, due to the lack of diligence in the investigation of the events that occurred, which has prevented their clarification and the punishment of those responsible, and has generated situations of suffering and anguish upon them</w:t>
      </w:r>
      <w:r w:rsidR="00BC580C" w:rsidRPr="00401531">
        <w:rPr>
          <w:rFonts w:asciiTheme="majorHAnsi" w:hAnsiTheme="majorHAnsi"/>
          <w:sz w:val="20"/>
          <w:szCs w:val="20"/>
        </w:rPr>
        <w:t>.</w:t>
      </w:r>
    </w:p>
    <w:p w14:paraId="600883AD"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ind w:left="709" w:right="713"/>
        <w:jc w:val="both"/>
        <w:rPr>
          <w:rFonts w:asciiTheme="majorHAnsi" w:hAnsiTheme="majorHAnsi"/>
          <w:color w:val="000000" w:themeColor="text1"/>
          <w:sz w:val="20"/>
          <w:szCs w:val="20"/>
          <w:u w:color="000000"/>
        </w:rPr>
      </w:pPr>
    </w:p>
    <w:p w14:paraId="41B08001" w14:textId="77777777" w:rsidR="00BC580C" w:rsidRPr="00401531" w:rsidRDefault="00BC580C" w:rsidP="00BC580C">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rPr>
      </w:pPr>
      <w:r w:rsidRPr="00401531">
        <w:rPr>
          <w:rFonts w:asciiTheme="majorHAnsi" w:hAnsiTheme="majorHAnsi"/>
          <w:color w:val="000000" w:themeColor="text1"/>
          <w:sz w:val="20"/>
          <w:szCs w:val="20"/>
          <w:u w:color="000000"/>
        </w:rPr>
        <w:t>[…]</w:t>
      </w:r>
    </w:p>
    <w:p w14:paraId="2B2B7F61" w14:textId="77777777" w:rsidR="00BC580C" w:rsidRPr="00401531" w:rsidRDefault="00BC580C" w:rsidP="00680ACE">
      <w:pPr>
        <w:pBdr>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Theme="majorHAnsi" w:hAnsiTheme="majorHAnsi"/>
          <w:color w:val="000000" w:themeColor="text1"/>
          <w:sz w:val="20"/>
          <w:szCs w:val="20"/>
          <w:u w:color="000000"/>
        </w:rPr>
      </w:pPr>
    </w:p>
    <w:p w14:paraId="3EC27DFC" w14:textId="20644CD8" w:rsidR="00BC580C" w:rsidRPr="00401531" w:rsidRDefault="009936EA" w:rsidP="00680ACE">
      <w:pPr>
        <w:pStyle w:val="paragraph"/>
        <w:numPr>
          <w:ilvl w:val="0"/>
          <w:numId w:val="57"/>
        </w:numPr>
        <w:tabs>
          <w:tab w:val="left" w:pos="1418"/>
        </w:tabs>
        <w:spacing w:before="0" w:beforeAutospacing="0" w:after="0" w:afterAutospacing="0"/>
        <w:ind w:left="0" w:firstLine="709"/>
        <w:jc w:val="both"/>
        <w:textAlignment w:val="baseline"/>
        <w:rPr>
          <w:lang w:val="en-US"/>
        </w:rPr>
      </w:pPr>
      <w:r w:rsidRPr="00401531">
        <w:rPr>
          <w:rFonts w:asciiTheme="majorHAnsi" w:hAnsiTheme="majorHAnsi"/>
          <w:sz w:val="20"/>
          <w:lang w:val="en-US"/>
        </w:rPr>
        <w:t>For his part, Commissioner Joel Hernández, IACHR Rapporteur for Colombia, stated the following</w:t>
      </w:r>
      <w:r w:rsidR="00BC580C" w:rsidRPr="00401531">
        <w:rPr>
          <w:rFonts w:asciiTheme="majorHAnsi" w:hAnsiTheme="majorHAnsi"/>
          <w:sz w:val="20"/>
          <w:lang w:val="en-US"/>
        </w:rPr>
        <w:t>:</w:t>
      </w:r>
      <w:r w:rsidR="00BC580C" w:rsidRPr="00401531">
        <w:rPr>
          <w:lang w:val="en-US"/>
        </w:rPr>
        <w:t xml:space="preserve"> </w:t>
      </w:r>
    </w:p>
    <w:p w14:paraId="46680CE8" w14:textId="77777777" w:rsidR="00BC580C" w:rsidRPr="00401531" w:rsidRDefault="00BC580C" w:rsidP="00BC580C">
      <w:pPr>
        <w:pStyle w:val="paragraph"/>
        <w:spacing w:before="0" w:beforeAutospacing="0" w:after="0" w:afterAutospacing="0"/>
        <w:ind w:firstLine="720"/>
        <w:jc w:val="both"/>
        <w:textAlignment w:val="baseline"/>
        <w:rPr>
          <w:lang w:val="en-US"/>
        </w:rPr>
      </w:pPr>
    </w:p>
    <w:p w14:paraId="20C3EA63" w14:textId="77777777" w:rsidR="00BC580C" w:rsidRPr="00401531" w:rsidRDefault="00BC580C" w:rsidP="00BC580C">
      <w:pPr>
        <w:pStyle w:val="paragraph"/>
        <w:spacing w:before="0" w:beforeAutospacing="0" w:after="0" w:afterAutospacing="0"/>
        <w:ind w:left="720" w:right="720"/>
        <w:jc w:val="both"/>
        <w:textAlignment w:val="baseline"/>
        <w:rPr>
          <w:rFonts w:asciiTheme="majorHAnsi" w:hAnsiTheme="majorHAnsi"/>
          <w:sz w:val="20"/>
          <w:lang w:val="en-US"/>
        </w:rPr>
      </w:pPr>
      <w:r w:rsidRPr="00401531">
        <w:rPr>
          <w:rFonts w:asciiTheme="majorHAnsi" w:hAnsiTheme="majorHAnsi"/>
          <w:sz w:val="20"/>
          <w:lang w:val="en-US"/>
        </w:rPr>
        <w:t xml:space="preserve">[…] </w:t>
      </w:r>
    </w:p>
    <w:p w14:paraId="1703A418" w14:textId="77777777" w:rsidR="00BC580C" w:rsidRPr="00401531" w:rsidRDefault="00BC580C" w:rsidP="00BC580C">
      <w:pPr>
        <w:pStyle w:val="paragraph"/>
        <w:shd w:val="clear" w:color="auto" w:fill="FFFFFF"/>
        <w:spacing w:before="0" w:beforeAutospacing="0" w:after="0" w:afterAutospacing="0"/>
        <w:ind w:left="709" w:right="713"/>
        <w:jc w:val="both"/>
        <w:rPr>
          <w:rFonts w:asciiTheme="majorHAnsi" w:hAnsiTheme="majorHAnsi"/>
          <w:color w:val="000000"/>
          <w:sz w:val="20"/>
          <w:szCs w:val="20"/>
          <w:lang w:val="en-US"/>
        </w:rPr>
      </w:pPr>
      <w:r w:rsidRPr="00401531">
        <w:rPr>
          <w:rFonts w:asciiTheme="majorHAnsi" w:hAnsiTheme="majorHAnsi"/>
          <w:color w:val="000000"/>
          <w:sz w:val="20"/>
          <w:szCs w:val="20"/>
          <w:bdr w:val="none" w:sz="0" w:space="0" w:color="auto" w:frame="1"/>
          <w:shd w:val="clear" w:color="auto" w:fill="FFFFFF"/>
          <w:lang w:val="en-US"/>
        </w:rPr>
        <w:t> </w:t>
      </w:r>
    </w:p>
    <w:p w14:paraId="01BAF52E" w14:textId="48F28606" w:rsidR="00BC580C" w:rsidRPr="00401531" w:rsidRDefault="009936EA" w:rsidP="00BC580C">
      <w:pPr>
        <w:pStyle w:val="paragraph"/>
        <w:shd w:val="clear" w:color="auto" w:fill="FFFFFF"/>
        <w:spacing w:before="0" w:beforeAutospacing="0" w:after="0" w:afterAutospacing="0"/>
        <w:ind w:left="709" w:right="713"/>
        <w:jc w:val="both"/>
        <w:rPr>
          <w:rFonts w:asciiTheme="majorHAnsi" w:hAnsiTheme="majorHAnsi"/>
          <w:color w:val="000000"/>
          <w:sz w:val="20"/>
          <w:szCs w:val="20"/>
          <w:lang w:val="en-US"/>
        </w:rPr>
      </w:pPr>
      <w:r w:rsidRPr="00401531">
        <w:rPr>
          <w:rStyle w:val="contentpasted0"/>
          <w:rFonts w:asciiTheme="majorHAnsi" w:eastAsia="Trebuchet MS" w:hAnsiTheme="majorHAnsi"/>
          <w:sz w:val="20"/>
          <w:szCs w:val="20"/>
          <w:bdr w:val="none" w:sz="0" w:space="0" w:color="auto" w:frame="1"/>
          <w:shd w:val="clear" w:color="auto" w:fill="FFFFFF"/>
          <w:lang w:val="en-US"/>
        </w:rPr>
        <w:t>The IACHR is present in those moments when human rights violations have not been redressed at the domestic level, and that is our role, as a complementary and subsidiary system of the national authorities that seeks, in light of the Inter-American human rights standards, that the victims of serious violations can obtain the comprehensive reparation they deserve. We are particularly pleased with the trust they have placed in the IACHR to achieve this comprehensive reparation</w:t>
      </w:r>
      <w:r w:rsidR="00BC580C" w:rsidRPr="00401531">
        <w:rPr>
          <w:rStyle w:val="contentpasted0"/>
          <w:rFonts w:asciiTheme="majorHAnsi" w:eastAsia="Trebuchet MS" w:hAnsiTheme="majorHAnsi"/>
          <w:sz w:val="20"/>
          <w:szCs w:val="20"/>
          <w:bdr w:val="none" w:sz="0" w:space="0" w:color="auto" w:frame="1"/>
          <w:shd w:val="clear" w:color="auto" w:fill="FFFFFF"/>
          <w:lang w:val="en-US"/>
        </w:rPr>
        <w:t>.</w:t>
      </w:r>
      <w:r w:rsidR="00BC580C" w:rsidRPr="00401531">
        <w:rPr>
          <w:rStyle w:val="eop"/>
          <w:rFonts w:asciiTheme="majorHAnsi" w:eastAsia="Trebuchet MS" w:hAnsiTheme="majorHAnsi"/>
          <w:sz w:val="20"/>
          <w:szCs w:val="20"/>
          <w:bdr w:val="none" w:sz="0" w:space="0" w:color="auto" w:frame="1"/>
          <w:shd w:val="clear" w:color="auto" w:fill="FFFFFF"/>
          <w:lang w:val="en-US"/>
        </w:rPr>
        <w:t> </w:t>
      </w:r>
    </w:p>
    <w:p w14:paraId="7C5C8B9F" w14:textId="77777777" w:rsidR="00BC580C" w:rsidRPr="00401531" w:rsidRDefault="00BC580C" w:rsidP="00BC580C">
      <w:pPr>
        <w:pStyle w:val="paragraph"/>
        <w:shd w:val="clear" w:color="auto" w:fill="FFFFFF"/>
        <w:spacing w:before="0" w:beforeAutospacing="0" w:after="0" w:afterAutospacing="0"/>
        <w:jc w:val="both"/>
        <w:rPr>
          <w:rFonts w:asciiTheme="majorHAnsi" w:hAnsiTheme="majorHAnsi"/>
          <w:color w:val="000000"/>
          <w:sz w:val="20"/>
          <w:szCs w:val="20"/>
          <w:lang w:val="en-US"/>
        </w:rPr>
      </w:pPr>
      <w:r w:rsidRPr="00401531">
        <w:rPr>
          <w:rFonts w:asciiTheme="majorHAnsi" w:hAnsiTheme="majorHAnsi"/>
          <w:color w:val="000000"/>
          <w:sz w:val="20"/>
          <w:szCs w:val="20"/>
          <w:bdr w:val="none" w:sz="0" w:space="0" w:color="auto" w:frame="1"/>
          <w:shd w:val="clear" w:color="auto" w:fill="FFFFFF"/>
          <w:lang w:val="en-US"/>
        </w:rPr>
        <w:t> </w:t>
      </w:r>
    </w:p>
    <w:p w14:paraId="05654F86" w14:textId="30E9BB3D" w:rsidR="00BC580C" w:rsidRPr="00401531" w:rsidRDefault="009936EA" w:rsidP="00BC580C">
      <w:pPr>
        <w:pStyle w:val="paragraph"/>
        <w:shd w:val="clear" w:color="auto" w:fill="FFFFFF"/>
        <w:spacing w:before="0" w:beforeAutospacing="0" w:after="0" w:afterAutospacing="0"/>
        <w:ind w:left="709" w:right="713"/>
        <w:jc w:val="both"/>
        <w:rPr>
          <w:rFonts w:asciiTheme="majorHAnsi" w:hAnsiTheme="majorHAnsi"/>
          <w:color w:val="000000"/>
          <w:sz w:val="20"/>
          <w:szCs w:val="20"/>
          <w:lang w:val="en-US"/>
        </w:rPr>
      </w:pPr>
      <w:r w:rsidRPr="00401531">
        <w:rPr>
          <w:rStyle w:val="contentpasted0"/>
          <w:rFonts w:asciiTheme="majorHAnsi" w:eastAsia="Trebuchet MS" w:hAnsiTheme="majorHAnsi"/>
          <w:sz w:val="20"/>
          <w:szCs w:val="20"/>
          <w:bdr w:val="none" w:sz="0" w:space="0" w:color="auto" w:frame="1"/>
          <w:shd w:val="clear" w:color="auto" w:fill="FFFFFF"/>
          <w:lang w:val="en-US"/>
        </w:rPr>
        <w:t>The friendly settlement agreement signed last year is a positive step in this direction. It has allowed the victims of this tragedy, through their representative, to negotiate with the State on equal terms the measures that will form part of the comprehensive reparation for the damage suffered. Therefore, both parties recognize these measures as the suitable ones to advance in the satisfaction of the victims</w:t>
      </w:r>
      <w:r w:rsidR="00BC580C" w:rsidRPr="00401531">
        <w:rPr>
          <w:rStyle w:val="contentpasted0"/>
          <w:rFonts w:asciiTheme="majorHAnsi" w:eastAsia="Trebuchet MS" w:hAnsiTheme="majorHAnsi"/>
          <w:sz w:val="20"/>
          <w:szCs w:val="20"/>
          <w:bdr w:val="none" w:sz="0" w:space="0" w:color="auto" w:frame="1"/>
          <w:shd w:val="clear" w:color="auto" w:fill="FFFFFF"/>
          <w:lang w:val="en-US"/>
        </w:rPr>
        <w:t>. </w:t>
      </w:r>
      <w:r w:rsidR="00BC580C" w:rsidRPr="00401531">
        <w:rPr>
          <w:rStyle w:val="eop"/>
          <w:rFonts w:asciiTheme="majorHAnsi" w:eastAsia="Trebuchet MS" w:hAnsiTheme="majorHAnsi"/>
          <w:sz w:val="20"/>
          <w:szCs w:val="20"/>
          <w:bdr w:val="none" w:sz="0" w:space="0" w:color="auto" w:frame="1"/>
          <w:shd w:val="clear" w:color="auto" w:fill="FFFFFF"/>
          <w:lang w:val="en-US"/>
        </w:rPr>
        <w:t> </w:t>
      </w:r>
    </w:p>
    <w:p w14:paraId="1AA87C5B" w14:textId="77777777" w:rsidR="00BC580C" w:rsidRPr="00401531" w:rsidRDefault="00BC580C" w:rsidP="00BC580C">
      <w:pPr>
        <w:pStyle w:val="paragraph"/>
        <w:shd w:val="clear" w:color="auto" w:fill="FFFFFF"/>
        <w:spacing w:before="0" w:beforeAutospacing="0" w:after="0" w:afterAutospacing="0"/>
        <w:ind w:left="709" w:right="713"/>
        <w:jc w:val="both"/>
        <w:rPr>
          <w:rFonts w:asciiTheme="majorHAnsi" w:hAnsiTheme="majorHAnsi"/>
          <w:color w:val="000000"/>
          <w:sz w:val="20"/>
          <w:szCs w:val="20"/>
          <w:lang w:val="en-US"/>
        </w:rPr>
      </w:pPr>
      <w:r w:rsidRPr="00401531">
        <w:rPr>
          <w:rFonts w:asciiTheme="majorHAnsi" w:hAnsiTheme="majorHAnsi"/>
          <w:color w:val="000000"/>
          <w:sz w:val="20"/>
          <w:szCs w:val="20"/>
          <w:bdr w:val="none" w:sz="0" w:space="0" w:color="auto" w:frame="1"/>
          <w:shd w:val="clear" w:color="auto" w:fill="FFFFFF"/>
          <w:lang w:val="en-US"/>
        </w:rPr>
        <w:t> </w:t>
      </w:r>
    </w:p>
    <w:p w14:paraId="4CB77D22" w14:textId="7AD02FC7" w:rsidR="00BC580C" w:rsidRPr="00401531" w:rsidRDefault="009936EA" w:rsidP="00BC580C">
      <w:pPr>
        <w:pStyle w:val="paragraph"/>
        <w:shd w:val="clear" w:color="auto" w:fill="FFFFFF"/>
        <w:spacing w:before="0" w:beforeAutospacing="0" w:after="0" w:afterAutospacing="0"/>
        <w:ind w:left="709" w:right="713"/>
        <w:jc w:val="both"/>
        <w:rPr>
          <w:rFonts w:asciiTheme="majorHAnsi" w:hAnsiTheme="majorHAnsi"/>
          <w:color w:val="000000"/>
          <w:sz w:val="20"/>
          <w:szCs w:val="20"/>
          <w:lang w:val="en-US"/>
        </w:rPr>
      </w:pPr>
      <w:r w:rsidRPr="00401531">
        <w:rPr>
          <w:rStyle w:val="contentpasted0"/>
          <w:rFonts w:asciiTheme="majorHAnsi" w:eastAsia="Trebuchet MS" w:hAnsiTheme="majorHAnsi"/>
          <w:sz w:val="20"/>
          <w:szCs w:val="20"/>
          <w:bdr w:val="none" w:sz="0" w:space="0" w:color="auto" w:frame="1"/>
          <w:shd w:val="clear" w:color="auto" w:fill="FFFFFF"/>
          <w:lang w:val="en-US"/>
        </w:rPr>
        <w:t>The State has been showing willingness to enter into friendly settlements in cases such as this and other similar cases and this is a public policy that we support from the Commission. The signing of the FSA in October 2022 was a first step, a second step is this act of acknowledgement of international responsibility that should be read as a pardon requested by the State for the violations incurred and for the denial of justice to you as relatives of Hugo Ferney. There are still steps to be taken and our exhortation to the State is to advance in this direction by complying with the other measures, especially those related to the investigation of the facts and the</w:t>
      </w:r>
      <w:r w:rsidR="007548FF" w:rsidRPr="00401531">
        <w:rPr>
          <w:rStyle w:val="contentpasted0"/>
          <w:rFonts w:asciiTheme="majorHAnsi" w:eastAsia="Trebuchet MS" w:hAnsiTheme="majorHAnsi"/>
          <w:sz w:val="20"/>
          <w:szCs w:val="20"/>
          <w:bdr w:val="none" w:sz="0" w:space="0" w:color="auto" w:frame="1"/>
          <w:shd w:val="clear" w:color="auto" w:fill="FFFFFF"/>
          <w:lang w:val="en-US"/>
        </w:rPr>
        <w:t xml:space="preserve"> </w:t>
      </w:r>
      <w:r w:rsidRPr="00401531">
        <w:rPr>
          <w:rStyle w:val="contentpasted0"/>
          <w:rFonts w:asciiTheme="majorHAnsi" w:eastAsia="Trebuchet MS" w:hAnsiTheme="majorHAnsi"/>
          <w:sz w:val="20"/>
          <w:szCs w:val="20"/>
          <w:bdr w:val="none" w:sz="0" w:space="0" w:color="auto" w:frame="1"/>
          <w:shd w:val="clear" w:color="auto" w:fill="FFFFFF"/>
          <w:lang w:val="en-US"/>
        </w:rPr>
        <w:t>search</w:t>
      </w:r>
      <w:r w:rsidR="007548FF" w:rsidRPr="00401531">
        <w:rPr>
          <w:rStyle w:val="contentpasted0"/>
          <w:rFonts w:asciiTheme="majorHAnsi" w:eastAsia="Trebuchet MS" w:hAnsiTheme="majorHAnsi"/>
          <w:sz w:val="20"/>
          <w:szCs w:val="20"/>
          <w:bdr w:val="none" w:sz="0" w:space="0" w:color="auto" w:frame="1"/>
          <w:shd w:val="clear" w:color="auto" w:fill="FFFFFF"/>
          <w:lang w:val="en-US"/>
        </w:rPr>
        <w:t>,</w:t>
      </w:r>
      <w:r w:rsidRPr="00401531">
        <w:rPr>
          <w:rStyle w:val="contentpasted0"/>
          <w:rFonts w:asciiTheme="majorHAnsi" w:eastAsia="Trebuchet MS" w:hAnsiTheme="majorHAnsi"/>
          <w:sz w:val="20"/>
          <w:szCs w:val="20"/>
          <w:bdr w:val="none" w:sz="0" w:space="0" w:color="auto" w:frame="1"/>
          <w:shd w:val="clear" w:color="auto" w:fill="FFFFFF"/>
          <w:lang w:val="en-US"/>
        </w:rPr>
        <w:t xml:space="preserve"> through the State agencies. The IACHR is at your disposal to accompany you in the next phase of compliance</w:t>
      </w:r>
      <w:r w:rsidR="00BC580C" w:rsidRPr="00401531">
        <w:rPr>
          <w:rStyle w:val="contentpasted0"/>
          <w:rFonts w:asciiTheme="majorHAnsi" w:eastAsia="Trebuchet MS" w:hAnsiTheme="majorHAnsi"/>
          <w:sz w:val="20"/>
          <w:szCs w:val="20"/>
          <w:bdr w:val="none" w:sz="0" w:space="0" w:color="auto" w:frame="1"/>
          <w:shd w:val="clear" w:color="auto" w:fill="FFFFFF"/>
          <w:lang w:val="en-US"/>
        </w:rPr>
        <w:t xml:space="preserve">. </w:t>
      </w:r>
      <w:r w:rsidRPr="00401531">
        <w:rPr>
          <w:rStyle w:val="contentpasted0"/>
          <w:rFonts w:asciiTheme="majorHAnsi" w:eastAsia="Trebuchet MS" w:hAnsiTheme="majorHAnsi"/>
          <w:sz w:val="20"/>
          <w:szCs w:val="20"/>
          <w:bdr w:val="none" w:sz="0" w:space="0" w:color="auto" w:frame="1"/>
          <w:shd w:val="clear" w:color="auto" w:fill="FFFFFF"/>
          <w:lang w:val="en-US"/>
        </w:rPr>
        <w:t>What we all aspire is to see this FSA fulfilled in a satisfactory manner in all its clauses, which will be the best way to honor the memory of Hugo Ferney and also, the best way for you as victims to undertake this process of internal healing, reconciliation and peace with yourselves</w:t>
      </w:r>
      <w:r w:rsidR="00BC580C" w:rsidRPr="00401531">
        <w:rPr>
          <w:rStyle w:val="contentpasted0"/>
          <w:rFonts w:asciiTheme="majorHAnsi" w:eastAsia="Trebuchet MS" w:hAnsiTheme="majorHAnsi"/>
          <w:sz w:val="20"/>
          <w:szCs w:val="20"/>
          <w:bdr w:val="none" w:sz="0" w:space="0" w:color="auto" w:frame="1"/>
          <w:shd w:val="clear" w:color="auto" w:fill="FFFFFF"/>
          <w:lang w:val="en-US"/>
        </w:rPr>
        <w:t>. </w:t>
      </w:r>
      <w:r w:rsidR="00BC580C" w:rsidRPr="00401531">
        <w:rPr>
          <w:rStyle w:val="normaltextrun"/>
          <w:rFonts w:asciiTheme="majorHAnsi" w:hAnsiTheme="majorHAnsi"/>
          <w:color w:val="000000"/>
          <w:sz w:val="20"/>
          <w:szCs w:val="20"/>
          <w:bdr w:val="none" w:sz="0" w:space="0" w:color="auto" w:frame="1"/>
          <w:shd w:val="clear" w:color="auto" w:fill="FFFFFF"/>
          <w:lang w:val="en-US"/>
        </w:rPr>
        <w:t> </w:t>
      </w:r>
    </w:p>
    <w:p w14:paraId="36486588" w14:textId="77777777" w:rsidR="00BC580C" w:rsidRPr="00401531" w:rsidRDefault="00BC580C" w:rsidP="00BC580C">
      <w:pPr>
        <w:pStyle w:val="paragraph"/>
        <w:shd w:val="clear" w:color="auto" w:fill="FFFFFF"/>
        <w:spacing w:before="0" w:beforeAutospacing="0" w:after="0" w:afterAutospacing="0"/>
        <w:ind w:left="709" w:right="713"/>
        <w:jc w:val="both"/>
        <w:rPr>
          <w:rStyle w:val="normaltextrun"/>
          <w:rFonts w:asciiTheme="majorHAnsi" w:hAnsiTheme="majorHAnsi"/>
          <w:color w:val="000000"/>
          <w:sz w:val="20"/>
          <w:szCs w:val="20"/>
          <w:lang w:val="en-US"/>
        </w:rPr>
      </w:pPr>
      <w:r w:rsidRPr="00401531">
        <w:rPr>
          <w:rStyle w:val="normaltextrun"/>
          <w:rFonts w:asciiTheme="majorHAnsi" w:hAnsiTheme="majorHAnsi"/>
          <w:color w:val="000000"/>
          <w:sz w:val="20"/>
          <w:szCs w:val="20"/>
          <w:bdr w:val="none" w:sz="0" w:space="0" w:color="auto" w:frame="1"/>
          <w:shd w:val="clear" w:color="auto" w:fill="FFFFFF"/>
          <w:lang w:val="en-US"/>
        </w:rPr>
        <w:lastRenderedPageBreak/>
        <w:t> </w:t>
      </w:r>
    </w:p>
    <w:p w14:paraId="126BE6A1" w14:textId="77777777" w:rsidR="00BC580C" w:rsidRPr="00401531" w:rsidRDefault="00BC580C" w:rsidP="00BC580C">
      <w:pPr>
        <w:pStyle w:val="paragraph"/>
        <w:spacing w:before="0" w:beforeAutospacing="0" w:after="0" w:afterAutospacing="0"/>
        <w:ind w:firstLine="720"/>
        <w:jc w:val="both"/>
        <w:textAlignment w:val="baseline"/>
        <w:rPr>
          <w:rFonts w:asciiTheme="majorHAnsi" w:hAnsiTheme="majorHAnsi"/>
          <w:sz w:val="20"/>
          <w:lang w:val="en-US"/>
        </w:rPr>
      </w:pPr>
      <w:r w:rsidRPr="00401531">
        <w:rPr>
          <w:rFonts w:asciiTheme="majorHAnsi" w:hAnsiTheme="majorHAnsi"/>
          <w:sz w:val="20"/>
          <w:lang w:val="en-US"/>
        </w:rPr>
        <w:t>[…]</w:t>
      </w:r>
    </w:p>
    <w:p w14:paraId="692BCF49" w14:textId="77777777" w:rsidR="007727DD" w:rsidRPr="00401531" w:rsidRDefault="007727DD" w:rsidP="00BC580C">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n-US" w:eastAsia="en-US"/>
        </w:rPr>
      </w:pPr>
    </w:p>
    <w:p w14:paraId="3F3579BC" w14:textId="60829677" w:rsidR="007727DD" w:rsidRPr="00401531" w:rsidRDefault="0086254B" w:rsidP="007727DD">
      <w:pPr>
        <w:pStyle w:val="paragraph"/>
        <w:numPr>
          <w:ilvl w:val="0"/>
          <w:numId w:val="57"/>
        </w:numPr>
        <w:tabs>
          <w:tab w:val="left" w:pos="1418"/>
        </w:tabs>
        <w:spacing w:before="0" w:beforeAutospacing="0" w:after="0" w:afterAutospacing="0"/>
        <w:ind w:left="0" w:firstLine="709"/>
        <w:jc w:val="both"/>
        <w:textAlignment w:val="baseline"/>
        <w:rPr>
          <w:rFonts w:ascii="Cambria" w:eastAsiaTheme="minorHAnsi" w:hAnsi="Cambria" w:cs="Cambria"/>
          <w:color w:val="000000"/>
          <w:sz w:val="20"/>
          <w:szCs w:val="20"/>
          <w:lang w:val="en-US" w:eastAsia="en-US"/>
        </w:rPr>
      </w:pPr>
      <w:r w:rsidRPr="00401531">
        <w:rPr>
          <w:rFonts w:ascii="Cambria" w:eastAsiaTheme="minorHAnsi" w:hAnsi="Cambria" w:cs="Cambria"/>
          <w:color w:val="000000"/>
          <w:sz w:val="20"/>
          <w:szCs w:val="20"/>
          <w:lang w:val="en-US"/>
        </w:rPr>
        <w:t xml:space="preserve">In view of the foregoing, and taking into consideration the elements of information described above, the Commission considers that paragraph (i) of </w:t>
      </w:r>
      <w:r w:rsidR="00E20DF2" w:rsidRPr="00401531">
        <w:rPr>
          <w:rFonts w:ascii="Cambria" w:eastAsiaTheme="minorHAnsi" w:hAnsi="Cambria" w:cs="Cambria"/>
          <w:color w:val="000000"/>
          <w:sz w:val="20"/>
          <w:szCs w:val="20"/>
          <w:lang w:val="en-US"/>
        </w:rPr>
        <w:t xml:space="preserve">the fifth </w:t>
      </w:r>
      <w:r w:rsidRPr="00401531">
        <w:rPr>
          <w:rFonts w:ascii="Cambria" w:eastAsiaTheme="minorHAnsi" w:hAnsi="Cambria" w:cs="Cambria"/>
          <w:color w:val="000000"/>
          <w:sz w:val="20"/>
          <w:szCs w:val="20"/>
          <w:lang w:val="en-US"/>
        </w:rPr>
        <w:t>clause of the friendly settlement agreement, concerning the act of acknowledgment of responsibility, has been fully complied with and so declares</w:t>
      </w:r>
      <w:r w:rsidR="00E20DF2" w:rsidRPr="00401531">
        <w:rPr>
          <w:rFonts w:ascii="Cambria" w:eastAsiaTheme="minorHAnsi" w:hAnsi="Cambria" w:cs="Cambria"/>
          <w:color w:val="000000"/>
          <w:sz w:val="20"/>
          <w:szCs w:val="20"/>
          <w:lang w:val="en-US"/>
        </w:rPr>
        <w:t xml:space="preserve"> it</w:t>
      </w:r>
      <w:r w:rsidR="00BC580C" w:rsidRPr="00401531">
        <w:rPr>
          <w:rFonts w:ascii="Cambria" w:eastAsiaTheme="minorHAnsi" w:hAnsi="Cambria" w:cs="Cambria"/>
          <w:color w:val="000000"/>
          <w:sz w:val="20"/>
          <w:szCs w:val="20"/>
          <w:lang w:val="en-US"/>
        </w:rPr>
        <w:t>.</w:t>
      </w:r>
    </w:p>
    <w:p w14:paraId="0863D38E" w14:textId="77777777" w:rsidR="007727DD" w:rsidRPr="00401531" w:rsidRDefault="007727DD" w:rsidP="00680ACE">
      <w:pPr>
        <w:pStyle w:val="paragraph"/>
        <w:tabs>
          <w:tab w:val="left" w:pos="1418"/>
        </w:tabs>
        <w:spacing w:before="0" w:beforeAutospacing="0" w:after="0" w:afterAutospacing="0"/>
        <w:ind w:left="709"/>
        <w:jc w:val="both"/>
        <w:textAlignment w:val="baseline"/>
        <w:rPr>
          <w:rFonts w:ascii="Cambria" w:eastAsiaTheme="minorHAnsi" w:hAnsi="Cambria" w:cs="Cambria"/>
          <w:color w:val="000000"/>
          <w:sz w:val="20"/>
          <w:szCs w:val="20"/>
          <w:lang w:val="en-US" w:eastAsia="en-US"/>
        </w:rPr>
      </w:pPr>
    </w:p>
    <w:p w14:paraId="50DE92BF" w14:textId="1FAA2192" w:rsidR="007727DD" w:rsidRPr="00401531" w:rsidRDefault="008846FB" w:rsidP="007727DD">
      <w:pPr>
        <w:pStyle w:val="paragraph"/>
        <w:numPr>
          <w:ilvl w:val="0"/>
          <w:numId w:val="57"/>
        </w:numPr>
        <w:tabs>
          <w:tab w:val="left" w:pos="1418"/>
        </w:tabs>
        <w:spacing w:before="0" w:beforeAutospacing="0" w:after="0" w:afterAutospacing="0"/>
        <w:ind w:left="0" w:firstLine="709"/>
        <w:jc w:val="both"/>
        <w:textAlignment w:val="baseline"/>
        <w:rPr>
          <w:rFonts w:ascii="Cambria" w:hAnsi="Cambria"/>
          <w:sz w:val="20"/>
          <w:szCs w:val="20"/>
          <w:lang w:val="en-US"/>
        </w:rPr>
      </w:pPr>
      <w:r w:rsidRPr="00401531">
        <w:rPr>
          <w:rFonts w:ascii="Cambria" w:hAnsi="Cambria"/>
          <w:sz w:val="20"/>
          <w:szCs w:val="20"/>
          <w:lang w:val="en-US"/>
        </w:rPr>
        <w:t xml:space="preserve">On the other hand, with regard to the sixth clause, on justice and search measures, on February 28, 2023, in their joint report, the parties informed that on January 16, 2023, by means of Official </w:t>
      </w:r>
      <w:r w:rsidR="000A213C" w:rsidRPr="00401531">
        <w:rPr>
          <w:rFonts w:ascii="Cambria" w:hAnsi="Cambria"/>
          <w:sz w:val="20"/>
          <w:szCs w:val="20"/>
          <w:lang w:val="en-US"/>
        </w:rPr>
        <w:t>Let</w:t>
      </w:r>
      <w:r w:rsidR="007548FF" w:rsidRPr="00401531">
        <w:rPr>
          <w:rFonts w:ascii="Cambria" w:hAnsi="Cambria"/>
          <w:sz w:val="20"/>
          <w:szCs w:val="20"/>
          <w:lang w:val="en-US"/>
        </w:rPr>
        <w:t>t</w:t>
      </w:r>
      <w:r w:rsidR="000A213C" w:rsidRPr="00401531">
        <w:rPr>
          <w:rFonts w:ascii="Cambria" w:hAnsi="Cambria"/>
          <w:sz w:val="20"/>
          <w:szCs w:val="20"/>
          <w:lang w:val="en-US"/>
        </w:rPr>
        <w:t>er</w:t>
      </w:r>
      <w:r w:rsidRPr="00401531">
        <w:rPr>
          <w:rFonts w:ascii="Cambria" w:hAnsi="Cambria"/>
          <w:sz w:val="20"/>
          <w:szCs w:val="20"/>
          <w:lang w:val="en-US"/>
        </w:rPr>
        <w:t xml:space="preserve"> No. 20231700002471, the Attorney General's Office submitted a report to inform about the progress made in terms of justice</w:t>
      </w:r>
      <w:r w:rsidR="007548FF" w:rsidRPr="00401531">
        <w:rPr>
          <w:rFonts w:ascii="Cambria" w:hAnsi="Cambria"/>
          <w:sz w:val="20"/>
          <w:szCs w:val="20"/>
          <w:lang w:val="en-US"/>
        </w:rPr>
        <w:t>. Said office</w:t>
      </w:r>
      <w:r w:rsidRPr="00401531">
        <w:rPr>
          <w:rFonts w:ascii="Cambria" w:hAnsi="Cambria"/>
          <w:sz w:val="20"/>
          <w:szCs w:val="20"/>
          <w:lang w:val="en-US"/>
        </w:rPr>
        <w:t xml:space="preserve"> pointed out that the Delegate for Territorial Security and, in particular, the 17</w:t>
      </w:r>
      <w:r w:rsidRPr="00401531">
        <w:rPr>
          <w:rFonts w:ascii="Cambria" w:hAnsi="Cambria"/>
          <w:sz w:val="20"/>
          <w:szCs w:val="20"/>
          <w:vertAlign w:val="superscript"/>
          <w:lang w:val="en-US"/>
        </w:rPr>
        <w:t>th</w:t>
      </w:r>
      <w:r w:rsidRPr="00401531">
        <w:rPr>
          <w:rFonts w:ascii="Cambria" w:hAnsi="Cambria"/>
          <w:sz w:val="20"/>
          <w:szCs w:val="20"/>
          <w:lang w:val="en-US"/>
        </w:rPr>
        <w:t xml:space="preserve"> Specialized Prosecutor's Office for Law 600 of 2000 of the Cali Sectional Directorate</w:t>
      </w:r>
      <w:r w:rsidR="00BC580C" w:rsidRPr="00401531">
        <w:rPr>
          <w:rFonts w:ascii="Cambria" w:hAnsi="Cambria"/>
          <w:sz w:val="20"/>
          <w:szCs w:val="20"/>
          <w:lang w:val="en-US"/>
        </w:rPr>
        <w:t xml:space="preserve">, </w:t>
      </w:r>
      <w:r w:rsidRPr="00401531">
        <w:rPr>
          <w:rFonts w:ascii="Cambria" w:hAnsi="Cambria"/>
          <w:sz w:val="20"/>
          <w:szCs w:val="20"/>
          <w:lang w:val="en-US"/>
        </w:rPr>
        <w:t xml:space="preserve">mentioned that on February 18 and March 15, 2022, the retired Major who served as Commander of the La Alameda Police Station was ordered to </w:t>
      </w:r>
      <w:r w:rsidR="005D6A0B" w:rsidRPr="00401531">
        <w:rPr>
          <w:rFonts w:ascii="Cambria" w:hAnsi="Cambria"/>
          <w:sz w:val="20"/>
          <w:szCs w:val="20"/>
          <w:lang w:val="en-US"/>
        </w:rPr>
        <w:t>give a sworn statement</w:t>
      </w:r>
      <w:r w:rsidRPr="00401531">
        <w:rPr>
          <w:rFonts w:ascii="Cambria" w:hAnsi="Cambria"/>
          <w:sz w:val="20"/>
          <w:szCs w:val="20"/>
          <w:lang w:val="en-US"/>
        </w:rPr>
        <w:t xml:space="preserve">. On the other hand, </w:t>
      </w:r>
      <w:r w:rsidR="000A213C" w:rsidRPr="00401531">
        <w:rPr>
          <w:rFonts w:ascii="Cambria" w:hAnsi="Cambria"/>
          <w:sz w:val="20"/>
          <w:szCs w:val="20"/>
          <w:lang w:val="en-US"/>
        </w:rPr>
        <w:t xml:space="preserve">said report </w:t>
      </w:r>
      <w:r w:rsidRPr="00401531">
        <w:rPr>
          <w:rFonts w:ascii="Cambria" w:hAnsi="Cambria"/>
          <w:sz w:val="20"/>
          <w:szCs w:val="20"/>
          <w:lang w:val="en-US"/>
        </w:rPr>
        <w:t>stated that on April 29, 2022, the office issued a work mission to the investigator of the Technical Investigation Corps -TI</w:t>
      </w:r>
      <w:r w:rsidR="005D6A0B" w:rsidRPr="00401531">
        <w:rPr>
          <w:rFonts w:ascii="Cambria" w:hAnsi="Cambria"/>
          <w:sz w:val="20"/>
          <w:szCs w:val="20"/>
          <w:lang w:val="en-US"/>
        </w:rPr>
        <w:t>C</w:t>
      </w:r>
      <w:r w:rsidRPr="00401531">
        <w:rPr>
          <w:rFonts w:ascii="Cambria" w:hAnsi="Cambria"/>
          <w:sz w:val="20"/>
          <w:szCs w:val="20"/>
          <w:lang w:val="en-US"/>
        </w:rPr>
        <w:t>- in order to identify and locate the person who served as Director of the F-2 of the National Police in the second semester of 1988, in the city of Cali, in order to hear him in</w:t>
      </w:r>
      <w:r w:rsidR="005D6A0B" w:rsidRPr="00401531">
        <w:rPr>
          <w:rFonts w:ascii="Cambria" w:hAnsi="Cambria"/>
          <w:sz w:val="20"/>
          <w:szCs w:val="20"/>
          <w:lang w:val="en-US"/>
        </w:rPr>
        <w:t xml:space="preserve"> a sworn statement</w:t>
      </w:r>
      <w:r w:rsidRPr="00401531">
        <w:rPr>
          <w:rFonts w:ascii="Cambria" w:hAnsi="Cambria"/>
          <w:sz w:val="20"/>
          <w:szCs w:val="20"/>
          <w:lang w:val="en-US"/>
        </w:rPr>
        <w:t xml:space="preserve">, among other evidence. Likewise, </w:t>
      </w:r>
      <w:r w:rsidR="000A213C" w:rsidRPr="00401531">
        <w:rPr>
          <w:rFonts w:ascii="Cambria" w:hAnsi="Cambria"/>
          <w:sz w:val="20"/>
          <w:szCs w:val="20"/>
          <w:lang w:val="en-US"/>
        </w:rPr>
        <w:t>the report</w:t>
      </w:r>
      <w:r w:rsidRPr="00401531">
        <w:rPr>
          <w:rFonts w:ascii="Cambria" w:hAnsi="Cambria"/>
          <w:sz w:val="20"/>
          <w:szCs w:val="20"/>
          <w:lang w:val="en-US"/>
        </w:rPr>
        <w:t xml:space="preserve"> also stated that on May 11, 2022, the office took a</w:t>
      </w:r>
      <w:r w:rsidR="00F22AE6" w:rsidRPr="00401531">
        <w:rPr>
          <w:rFonts w:ascii="Cambria" w:hAnsi="Cambria"/>
          <w:sz w:val="20"/>
          <w:szCs w:val="20"/>
          <w:lang w:val="en-US"/>
        </w:rPr>
        <w:t xml:space="preserve"> sworn statement</w:t>
      </w:r>
      <w:r w:rsidRPr="00401531">
        <w:rPr>
          <w:rFonts w:ascii="Cambria" w:hAnsi="Cambria"/>
          <w:sz w:val="20"/>
          <w:szCs w:val="20"/>
          <w:lang w:val="en-US"/>
        </w:rPr>
        <w:t xml:space="preserve"> from the former Commander of the Police Station of the La Alameda neighborhood of Cali, who affirmed that Second Lieutenant Hugo Ferney León Londoño did not </w:t>
      </w:r>
      <w:r w:rsidR="007548FF" w:rsidRPr="00401531">
        <w:rPr>
          <w:rFonts w:ascii="Cambria" w:hAnsi="Cambria"/>
          <w:sz w:val="20"/>
          <w:szCs w:val="20"/>
          <w:lang w:val="en-US"/>
        </w:rPr>
        <w:t xml:space="preserve">work at </w:t>
      </w:r>
      <w:r w:rsidRPr="00401531">
        <w:rPr>
          <w:rFonts w:ascii="Cambria" w:hAnsi="Cambria"/>
          <w:sz w:val="20"/>
          <w:szCs w:val="20"/>
          <w:lang w:val="en-US"/>
        </w:rPr>
        <w:t>said Station</w:t>
      </w:r>
      <w:r w:rsidR="00BC580C" w:rsidRPr="00401531">
        <w:rPr>
          <w:rFonts w:ascii="Cambria" w:hAnsi="Cambria"/>
          <w:sz w:val="20"/>
          <w:szCs w:val="20"/>
          <w:lang w:val="en-US"/>
        </w:rPr>
        <w:t xml:space="preserve">. </w:t>
      </w:r>
      <w:r w:rsidR="000A213C" w:rsidRPr="00401531">
        <w:rPr>
          <w:rFonts w:ascii="Cambria" w:hAnsi="Cambria"/>
          <w:sz w:val="20"/>
          <w:szCs w:val="20"/>
          <w:lang w:val="en-US"/>
        </w:rPr>
        <w:t>In addition, through Substantive Resolution No. 162, the office ordered to identify and locate those who served as Commanders of the Special Operations Group S</w:t>
      </w:r>
      <w:r w:rsidR="00F22AE6" w:rsidRPr="00401531">
        <w:rPr>
          <w:rFonts w:ascii="Cambria" w:hAnsi="Cambria"/>
          <w:sz w:val="20"/>
          <w:szCs w:val="20"/>
          <w:lang w:val="en-US"/>
        </w:rPr>
        <w:t>OG</w:t>
      </w:r>
      <w:r w:rsidR="000A213C" w:rsidRPr="00401531">
        <w:rPr>
          <w:rFonts w:ascii="Cambria" w:hAnsi="Cambria"/>
          <w:sz w:val="20"/>
          <w:szCs w:val="20"/>
          <w:lang w:val="en-US"/>
        </w:rPr>
        <w:t xml:space="preserve"> and the </w:t>
      </w:r>
      <w:r w:rsidR="00166C90" w:rsidRPr="00401531">
        <w:rPr>
          <w:rFonts w:ascii="Cambria" w:hAnsi="Cambria"/>
          <w:sz w:val="20"/>
          <w:szCs w:val="20"/>
          <w:lang w:val="en-US"/>
        </w:rPr>
        <w:t xml:space="preserve">Judicial Investigation Sectional </w:t>
      </w:r>
      <w:r w:rsidR="00BF1AD0" w:rsidRPr="00401531">
        <w:rPr>
          <w:rFonts w:ascii="Cambria" w:hAnsi="Cambria" w:cs="Arial"/>
          <w:sz w:val="20"/>
          <w:szCs w:val="20"/>
          <w:lang w:val="en-US"/>
        </w:rPr>
        <w:t>Metropolitan Police of Cali</w:t>
      </w:r>
      <w:r w:rsidR="000A213C" w:rsidRPr="00401531">
        <w:rPr>
          <w:rFonts w:ascii="Cambria" w:hAnsi="Cambria"/>
          <w:sz w:val="20"/>
          <w:szCs w:val="20"/>
          <w:lang w:val="en-US"/>
        </w:rPr>
        <w:t xml:space="preserve"> in December 1988 in Cali, in order to hear them in </w:t>
      </w:r>
      <w:r w:rsidR="00166C90" w:rsidRPr="00401531">
        <w:rPr>
          <w:rFonts w:ascii="Cambria" w:hAnsi="Cambria"/>
          <w:sz w:val="20"/>
          <w:szCs w:val="20"/>
          <w:lang w:val="en-US"/>
        </w:rPr>
        <w:t>sworn statement</w:t>
      </w:r>
      <w:r w:rsidR="000A213C" w:rsidRPr="00401531">
        <w:rPr>
          <w:rFonts w:ascii="Cambria" w:hAnsi="Cambria"/>
          <w:sz w:val="20"/>
          <w:szCs w:val="20"/>
          <w:lang w:val="en-US"/>
        </w:rPr>
        <w:t xml:space="preserve">. In the same sense, it was </w:t>
      </w:r>
      <w:r w:rsidR="00973F37" w:rsidRPr="00401531">
        <w:rPr>
          <w:rFonts w:ascii="Cambria" w:hAnsi="Cambria"/>
          <w:sz w:val="20"/>
          <w:szCs w:val="20"/>
          <w:lang w:val="en-US"/>
        </w:rPr>
        <w:t xml:space="preserve">indicated that </w:t>
      </w:r>
      <w:r w:rsidR="000A213C" w:rsidRPr="00401531">
        <w:rPr>
          <w:rFonts w:ascii="Cambria" w:hAnsi="Cambria"/>
          <w:sz w:val="20"/>
          <w:szCs w:val="20"/>
          <w:lang w:val="en-US"/>
        </w:rPr>
        <w:t xml:space="preserve">on December 6, 2022, by means of substantive resolution No. 369, it was ordered to hear the sworn statements </w:t>
      </w:r>
      <w:r w:rsidR="009015AA" w:rsidRPr="00401531">
        <w:rPr>
          <w:rFonts w:ascii="Cambria" w:hAnsi="Cambria"/>
          <w:sz w:val="20"/>
          <w:szCs w:val="20"/>
          <w:lang w:val="en-US"/>
        </w:rPr>
        <w:t xml:space="preserve">of </w:t>
      </w:r>
      <w:r w:rsidR="000A213C" w:rsidRPr="00401531">
        <w:rPr>
          <w:rFonts w:ascii="Cambria" w:hAnsi="Cambria"/>
          <w:sz w:val="20"/>
          <w:szCs w:val="20"/>
          <w:lang w:val="en-US"/>
        </w:rPr>
        <w:t xml:space="preserve">a Major and a Sergeant, proceedings that </w:t>
      </w:r>
      <w:r w:rsidR="00D87BE7" w:rsidRPr="00401531">
        <w:rPr>
          <w:rFonts w:ascii="Cambria" w:hAnsi="Cambria"/>
          <w:sz w:val="20"/>
          <w:szCs w:val="20"/>
          <w:lang w:val="en-US"/>
        </w:rPr>
        <w:t>were reportedly</w:t>
      </w:r>
      <w:r w:rsidR="000A213C" w:rsidRPr="00401531">
        <w:rPr>
          <w:rFonts w:ascii="Cambria" w:hAnsi="Cambria"/>
          <w:sz w:val="20"/>
          <w:szCs w:val="20"/>
          <w:lang w:val="en-US"/>
        </w:rPr>
        <w:t xml:space="preserve"> carried out on January 19, 2023. Finally, it was </w:t>
      </w:r>
      <w:r w:rsidR="00D87BE7" w:rsidRPr="00401531">
        <w:rPr>
          <w:rFonts w:ascii="Cambria" w:hAnsi="Cambria"/>
          <w:sz w:val="20"/>
          <w:szCs w:val="20"/>
          <w:lang w:val="en-US"/>
        </w:rPr>
        <w:t>informed</w:t>
      </w:r>
      <w:r w:rsidR="000A213C" w:rsidRPr="00401531">
        <w:rPr>
          <w:rFonts w:ascii="Cambria" w:hAnsi="Cambria"/>
          <w:sz w:val="20"/>
          <w:szCs w:val="20"/>
          <w:lang w:val="en-US"/>
        </w:rPr>
        <w:t xml:space="preserve"> that in response to the request made by the representatives to obtain a copy of file No. 830.682, the Delegate stated that </w:t>
      </w:r>
      <w:r w:rsidR="00D87BE7" w:rsidRPr="00401531">
        <w:rPr>
          <w:rFonts w:ascii="Cambria" w:hAnsi="Cambria"/>
          <w:sz w:val="20"/>
          <w:szCs w:val="20"/>
          <w:lang w:val="en-US"/>
        </w:rPr>
        <w:t xml:space="preserve">it was delivered </w:t>
      </w:r>
      <w:r w:rsidR="000A213C" w:rsidRPr="00401531">
        <w:rPr>
          <w:rFonts w:ascii="Cambria" w:hAnsi="Cambria"/>
          <w:sz w:val="20"/>
          <w:szCs w:val="20"/>
          <w:lang w:val="en-US"/>
        </w:rPr>
        <w:t>on November 23, 2022. By virtue of the foregoing, the Commission considers that this point has been partially complied with and so declares</w:t>
      </w:r>
      <w:r w:rsidR="009015AA" w:rsidRPr="00401531">
        <w:rPr>
          <w:rFonts w:ascii="Cambria" w:hAnsi="Cambria"/>
          <w:sz w:val="20"/>
          <w:szCs w:val="20"/>
          <w:lang w:val="en-US"/>
        </w:rPr>
        <w:t xml:space="preserve"> it</w:t>
      </w:r>
      <w:r w:rsidR="00BC580C" w:rsidRPr="00401531">
        <w:rPr>
          <w:rFonts w:ascii="Cambria" w:hAnsi="Cambria"/>
          <w:sz w:val="20"/>
          <w:szCs w:val="20"/>
          <w:lang w:val="en-US"/>
        </w:rPr>
        <w:t>.</w:t>
      </w:r>
    </w:p>
    <w:p w14:paraId="00A259DE" w14:textId="77777777" w:rsidR="007727DD" w:rsidRPr="00401531" w:rsidRDefault="007727DD" w:rsidP="00680ACE">
      <w:pPr>
        <w:pStyle w:val="paragraph"/>
        <w:tabs>
          <w:tab w:val="left" w:pos="1418"/>
        </w:tabs>
        <w:spacing w:before="0" w:beforeAutospacing="0" w:after="0" w:afterAutospacing="0"/>
        <w:ind w:left="709"/>
        <w:jc w:val="both"/>
        <w:textAlignment w:val="baseline"/>
        <w:rPr>
          <w:rFonts w:ascii="Cambria" w:hAnsi="Cambria"/>
          <w:sz w:val="20"/>
          <w:szCs w:val="20"/>
          <w:lang w:val="en-US"/>
        </w:rPr>
      </w:pPr>
    </w:p>
    <w:p w14:paraId="7E79DAF9" w14:textId="69205C73" w:rsidR="00B138AE" w:rsidRPr="00401531" w:rsidRDefault="00F81798" w:rsidP="007727DD">
      <w:pPr>
        <w:pStyle w:val="paragraph"/>
        <w:numPr>
          <w:ilvl w:val="0"/>
          <w:numId w:val="57"/>
        </w:numPr>
        <w:tabs>
          <w:tab w:val="left" w:pos="1418"/>
        </w:tabs>
        <w:spacing w:before="0" w:beforeAutospacing="0" w:after="0" w:afterAutospacing="0"/>
        <w:ind w:left="0" w:firstLine="709"/>
        <w:jc w:val="both"/>
        <w:textAlignment w:val="baseline"/>
        <w:rPr>
          <w:rFonts w:ascii="Cambria" w:hAnsi="Cambria"/>
          <w:sz w:val="20"/>
          <w:szCs w:val="20"/>
          <w:lang w:val="en-US"/>
        </w:rPr>
      </w:pPr>
      <w:r w:rsidRPr="00401531">
        <w:rPr>
          <w:rFonts w:ascii="Cambria" w:hAnsi="Cambria"/>
          <w:sz w:val="20"/>
          <w:szCs w:val="20"/>
          <w:lang w:val="en-US"/>
        </w:rPr>
        <w:t xml:space="preserve">In relation to paragraphs </w:t>
      </w:r>
      <w:r w:rsidRPr="00401531">
        <w:rPr>
          <w:rFonts w:ascii="Cambria" w:hAnsi="Cambria"/>
          <w:i/>
          <w:iCs/>
          <w:sz w:val="20"/>
          <w:szCs w:val="20"/>
          <w:lang w:val="en-US"/>
        </w:rPr>
        <w:t>(ii) publication of the article 49</w:t>
      </w:r>
      <w:r w:rsidRPr="00401531">
        <w:rPr>
          <w:rFonts w:ascii="Cambria" w:hAnsi="Cambria"/>
          <w:sz w:val="20"/>
          <w:szCs w:val="20"/>
          <w:lang w:val="en-US"/>
        </w:rPr>
        <w:t xml:space="preserve"> </w:t>
      </w:r>
      <w:r w:rsidRPr="00401531">
        <w:rPr>
          <w:rFonts w:ascii="Cambria" w:hAnsi="Cambria"/>
          <w:i/>
          <w:iCs/>
          <w:sz w:val="20"/>
          <w:szCs w:val="20"/>
          <w:lang w:val="en-US"/>
        </w:rPr>
        <w:t xml:space="preserve">report, </w:t>
      </w:r>
      <w:r w:rsidRPr="00401531">
        <w:rPr>
          <w:rFonts w:ascii="Cambria" w:hAnsi="Cambria"/>
          <w:sz w:val="20"/>
          <w:szCs w:val="20"/>
          <w:lang w:val="en-US"/>
        </w:rPr>
        <w:t>of the fifth clause (satisfaction measures), as well as the seventh clause (compensation measures) of the friendly settlement agreement, and by virtue of the</w:t>
      </w:r>
      <w:r w:rsidR="00E20DF2" w:rsidRPr="00401531">
        <w:rPr>
          <w:rFonts w:ascii="Cambria" w:hAnsi="Cambria"/>
          <w:sz w:val="20"/>
          <w:szCs w:val="20"/>
          <w:lang w:val="en-US"/>
        </w:rPr>
        <w:t xml:space="preserve"> joint</w:t>
      </w:r>
      <w:r w:rsidRPr="00401531">
        <w:rPr>
          <w:rFonts w:ascii="Cambria" w:hAnsi="Cambria"/>
          <w:sz w:val="20"/>
          <w:szCs w:val="20"/>
          <w:lang w:val="en-US"/>
        </w:rPr>
        <w:t xml:space="preserve"> requests </w:t>
      </w:r>
      <w:r w:rsidR="00E20DF2" w:rsidRPr="00401531">
        <w:rPr>
          <w:rFonts w:ascii="Cambria" w:hAnsi="Cambria"/>
          <w:sz w:val="20"/>
          <w:szCs w:val="20"/>
          <w:lang w:val="en-US"/>
        </w:rPr>
        <w:t xml:space="preserve">of the parties </w:t>
      </w:r>
      <w:r w:rsidRPr="00401531">
        <w:rPr>
          <w:rFonts w:ascii="Cambria" w:hAnsi="Cambria"/>
          <w:sz w:val="20"/>
          <w:szCs w:val="20"/>
          <w:lang w:val="en-US"/>
        </w:rPr>
        <w:t xml:space="preserve">to </w:t>
      </w:r>
      <w:r w:rsidR="00E20DF2" w:rsidRPr="00401531">
        <w:rPr>
          <w:rFonts w:ascii="Cambria" w:hAnsi="Cambria"/>
          <w:sz w:val="20"/>
          <w:szCs w:val="20"/>
          <w:lang w:val="en-US"/>
        </w:rPr>
        <w:t xml:space="preserve">move forward </w:t>
      </w:r>
      <w:r w:rsidRPr="00401531">
        <w:rPr>
          <w:rFonts w:ascii="Cambria" w:hAnsi="Cambria"/>
          <w:sz w:val="20"/>
          <w:szCs w:val="20"/>
          <w:lang w:val="en-US"/>
        </w:rPr>
        <w:t xml:space="preserve">with the </w:t>
      </w:r>
      <w:r w:rsidR="00BD48BA" w:rsidRPr="00401531">
        <w:rPr>
          <w:rFonts w:ascii="Cambria" w:hAnsi="Cambria"/>
          <w:sz w:val="20"/>
          <w:szCs w:val="20"/>
          <w:lang w:val="en-US"/>
        </w:rPr>
        <w:t xml:space="preserve">approval </w:t>
      </w:r>
      <w:r w:rsidRPr="00401531">
        <w:rPr>
          <w:rFonts w:ascii="Cambria" w:hAnsi="Cambria"/>
          <w:sz w:val="20"/>
          <w:szCs w:val="20"/>
          <w:lang w:val="en-US"/>
        </w:rPr>
        <w:t xml:space="preserve">of the agreement prior to its execution, the Commission observes that said measures must be </w:t>
      </w:r>
      <w:r w:rsidR="00E20DF2" w:rsidRPr="00401531">
        <w:rPr>
          <w:rFonts w:ascii="Cambria" w:hAnsi="Cambria"/>
          <w:sz w:val="20"/>
          <w:szCs w:val="20"/>
          <w:lang w:val="en-US"/>
        </w:rPr>
        <w:t xml:space="preserve">fulfilled </w:t>
      </w:r>
      <w:r w:rsidRPr="00401531">
        <w:rPr>
          <w:rFonts w:ascii="Cambria" w:hAnsi="Cambria"/>
          <w:sz w:val="20"/>
          <w:szCs w:val="20"/>
          <w:lang w:val="en-US"/>
        </w:rPr>
        <w:t>after the publication of this report, and therefore considers that they are pending compliance and so declares</w:t>
      </w:r>
      <w:r w:rsidR="00E20DF2" w:rsidRPr="00401531">
        <w:rPr>
          <w:rFonts w:ascii="Cambria" w:hAnsi="Cambria"/>
          <w:sz w:val="20"/>
          <w:szCs w:val="20"/>
          <w:lang w:val="en-US"/>
        </w:rPr>
        <w:t xml:space="preserve"> it</w:t>
      </w:r>
      <w:r w:rsidRPr="00401531">
        <w:rPr>
          <w:rFonts w:ascii="Cambria" w:hAnsi="Cambria"/>
          <w:sz w:val="20"/>
          <w:szCs w:val="20"/>
          <w:lang w:val="en-US"/>
        </w:rPr>
        <w:t>. By virtue of the foregoing, the Commission await</w:t>
      </w:r>
      <w:r w:rsidR="00E20DF2" w:rsidRPr="00401531">
        <w:rPr>
          <w:rFonts w:ascii="Cambria" w:hAnsi="Cambria"/>
          <w:sz w:val="20"/>
          <w:szCs w:val="20"/>
          <w:lang w:val="en-US"/>
        </w:rPr>
        <w:t>s</w:t>
      </w:r>
      <w:r w:rsidRPr="00401531">
        <w:rPr>
          <w:rFonts w:ascii="Cambria" w:hAnsi="Cambria"/>
          <w:sz w:val="20"/>
          <w:szCs w:val="20"/>
          <w:lang w:val="en-US"/>
        </w:rPr>
        <w:t xml:space="preserve"> updated information from the parties on their execution subsequent to the approval of this report</w:t>
      </w:r>
      <w:r w:rsidR="00BC580C" w:rsidRPr="00401531">
        <w:rPr>
          <w:rFonts w:ascii="Cambria" w:hAnsi="Cambria"/>
          <w:sz w:val="20"/>
          <w:szCs w:val="20"/>
          <w:lang w:val="en-US"/>
        </w:rPr>
        <w:t>.</w:t>
      </w:r>
    </w:p>
    <w:p w14:paraId="3F717730" w14:textId="77777777" w:rsidR="007727DD" w:rsidRPr="00401531" w:rsidRDefault="007727DD" w:rsidP="00680ACE">
      <w:pPr>
        <w:pStyle w:val="paragraph"/>
        <w:tabs>
          <w:tab w:val="left" w:pos="1418"/>
        </w:tabs>
        <w:spacing w:before="0" w:beforeAutospacing="0" w:after="0" w:afterAutospacing="0"/>
        <w:ind w:left="709"/>
        <w:jc w:val="both"/>
        <w:textAlignment w:val="baseline"/>
        <w:rPr>
          <w:sz w:val="20"/>
          <w:szCs w:val="20"/>
          <w:lang w:val="en-US"/>
        </w:rPr>
      </w:pPr>
    </w:p>
    <w:p w14:paraId="01CAEAEC" w14:textId="26D317E2" w:rsidR="00B138AE" w:rsidRPr="00401531" w:rsidRDefault="00F81798" w:rsidP="00680ACE">
      <w:pPr>
        <w:pStyle w:val="paragraph"/>
        <w:numPr>
          <w:ilvl w:val="0"/>
          <w:numId w:val="57"/>
        </w:numPr>
        <w:tabs>
          <w:tab w:val="left" w:pos="1418"/>
        </w:tabs>
        <w:spacing w:before="0" w:beforeAutospacing="0" w:after="0" w:afterAutospacing="0"/>
        <w:ind w:left="0" w:firstLine="709"/>
        <w:jc w:val="both"/>
        <w:textAlignment w:val="baseline"/>
        <w:rPr>
          <w:rFonts w:eastAsia="MS Mincho"/>
          <w:sz w:val="20"/>
          <w:szCs w:val="20"/>
          <w:lang w:val="en-US"/>
        </w:rPr>
      </w:pPr>
      <w:r w:rsidRPr="00401531">
        <w:rPr>
          <w:rFonts w:ascii="Cambria" w:hAnsi="Cambria"/>
          <w:sz w:val="20"/>
          <w:szCs w:val="20"/>
          <w:lang w:val="en-US"/>
        </w:rPr>
        <w:t xml:space="preserve">In view of the foregoing, the Commission concludes that paragraph </w:t>
      </w:r>
      <w:r w:rsidRPr="00401531">
        <w:rPr>
          <w:rFonts w:ascii="Cambria" w:hAnsi="Cambria"/>
          <w:i/>
          <w:iCs/>
          <w:sz w:val="20"/>
          <w:szCs w:val="20"/>
          <w:lang w:val="en-US"/>
        </w:rPr>
        <w:t>(i) of the act of acknowledgment of responsibility</w:t>
      </w:r>
      <w:r w:rsidRPr="00401531">
        <w:rPr>
          <w:rFonts w:ascii="Cambria" w:hAnsi="Cambria"/>
          <w:sz w:val="20"/>
          <w:szCs w:val="20"/>
          <w:lang w:val="en-US"/>
        </w:rPr>
        <w:t xml:space="preserve"> of the fifth clause has been fully complied with and so declares</w:t>
      </w:r>
      <w:r w:rsidR="00E20DF2" w:rsidRPr="00401531">
        <w:rPr>
          <w:rFonts w:ascii="Cambria" w:hAnsi="Cambria"/>
          <w:sz w:val="20"/>
          <w:szCs w:val="20"/>
          <w:lang w:val="en-US"/>
        </w:rPr>
        <w:t xml:space="preserve"> it</w:t>
      </w:r>
      <w:r w:rsidRPr="00401531">
        <w:rPr>
          <w:rFonts w:ascii="Cambria" w:hAnsi="Cambria"/>
          <w:sz w:val="20"/>
          <w:szCs w:val="20"/>
          <w:lang w:val="en-US"/>
        </w:rPr>
        <w:t>. On the other hand, the Commission considers that the sixth clause (justice and search measures) has been partially complied with and so declares</w:t>
      </w:r>
      <w:r w:rsidR="00E20DF2" w:rsidRPr="00401531">
        <w:rPr>
          <w:rFonts w:ascii="Cambria" w:hAnsi="Cambria"/>
          <w:sz w:val="20"/>
          <w:szCs w:val="20"/>
          <w:lang w:val="en-US"/>
        </w:rPr>
        <w:t xml:space="preserve"> it</w:t>
      </w:r>
      <w:r w:rsidRPr="00401531">
        <w:rPr>
          <w:rFonts w:ascii="Cambria" w:hAnsi="Cambria"/>
          <w:sz w:val="20"/>
          <w:szCs w:val="20"/>
          <w:lang w:val="en-US"/>
        </w:rPr>
        <w:t xml:space="preserve">. At the same time, the Commission considers that paragraph </w:t>
      </w:r>
      <w:r w:rsidRPr="00401531">
        <w:rPr>
          <w:rFonts w:ascii="Cambria" w:hAnsi="Cambria"/>
          <w:i/>
          <w:iCs/>
          <w:sz w:val="20"/>
          <w:szCs w:val="20"/>
          <w:lang w:val="en-US"/>
        </w:rPr>
        <w:t xml:space="preserve">(ii) publication of the </w:t>
      </w:r>
      <w:r w:rsidR="00AF4870" w:rsidRPr="00401531">
        <w:rPr>
          <w:rFonts w:ascii="Cambria" w:hAnsi="Cambria"/>
          <w:i/>
          <w:iCs/>
          <w:sz w:val="20"/>
          <w:szCs w:val="20"/>
          <w:lang w:val="en-US"/>
        </w:rPr>
        <w:t xml:space="preserve">Artice </w:t>
      </w:r>
      <w:r w:rsidRPr="00401531">
        <w:rPr>
          <w:rFonts w:ascii="Cambria" w:hAnsi="Cambria"/>
          <w:i/>
          <w:iCs/>
          <w:sz w:val="20"/>
          <w:szCs w:val="20"/>
          <w:lang w:val="en-US"/>
        </w:rPr>
        <w:t xml:space="preserve">49 report </w:t>
      </w:r>
      <w:r w:rsidRPr="00401531">
        <w:rPr>
          <w:rFonts w:ascii="Cambria" w:hAnsi="Cambria"/>
          <w:sz w:val="20"/>
          <w:szCs w:val="20"/>
          <w:lang w:val="en-US"/>
        </w:rPr>
        <w:t>of the fifth clause (satisfaction measures), as well as the seventh clause (compensation measures) of the settlement agreement are pending compliance. Consequently, the Commission considers that the friendly settlement agreement has a level of partial compliance and so declares</w:t>
      </w:r>
      <w:r w:rsidR="00E20DF2" w:rsidRPr="00401531">
        <w:rPr>
          <w:rFonts w:ascii="Cambria" w:hAnsi="Cambria"/>
          <w:sz w:val="20"/>
          <w:szCs w:val="20"/>
          <w:lang w:val="en-US"/>
        </w:rPr>
        <w:t xml:space="preserve"> it</w:t>
      </w:r>
      <w:r w:rsidRPr="00401531">
        <w:rPr>
          <w:rFonts w:ascii="Cambria" w:hAnsi="Cambria"/>
          <w:sz w:val="20"/>
          <w:szCs w:val="20"/>
          <w:lang w:val="en-US"/>
        </w:rPr>
        <w:t xml:space="preserve">. Finally, the Commission considers that the rest of the contents of the friendly settlement agreement are of a declarative nature and therefore </w:t>
      </w:r>
      <w:r w:rsidR="00E20DF2" w:rsidRPr="00401531">
        <w:rPr>
          <w:rFonts w:ascii="Cambria" w:hAnsi="Cambria"/>
          <w:sz w:val="20"/>
          <w:szCs w:val="20"/>
          <w:lang w:val="en-US"/>
        </w:rPr>
        <w:t xml:space="preserve">not subject to the IACHR’s </w:t>
      </w:r>
      <w:r w:rsidRPr="00401531">
        <w:rPr>
          <w:rFonts w:ascii="Cambria" w:hAnsi="Cambria"/>
          <w:sz w:val="20"/>
          <w:szCs w:val="20"/>
          <w:lang w:val="en-US"/>
        </w:rPr>
        <w:t>supervision</w:t>
      </w:r>
      <w:r w:rsidR="00BC580C" w:rsidRPr="00401531">
        <w:rPr>
          <w:rFonts w:ascii="Cambria" w:eastAsia="MS Mincho" w:hAnsi="Cambria"/>
          <w:sz w:val="20"/>
          <w:szCs w:val="20"/>
          <w:lang w:val="en-US"/>
        </w:rPr>
        <w:t xml:space="preserve">. </w:t>
      </w:r>
    </w:p>
    <w:p w14:paraId="48B23559" w14:textId="77777777" w:rsidR="00B425A7" w:rsidRPr="00401531" w:rsidRDefault="00B425A7" w:rsidP="00680ACE">
      <w:pPr>
        <w:pStyle w:val="paragraph"/>
        <w:tabs>
          <w:tab w:val="left" w:pos="1418"/>
        </w:tabs>
        <w:spacing w:before="0" w:beforeAutospacing="0" w:after="0" w:afterAutospacing="0"/>
        <w:ind w:left="709"/>
        <w:jc w:val="both"/>
        <w:textAlignment w:val="baseline"/>
        <w:rPr>
          <w:b/>
          <w:bCs/>
          <w:lang w:val="en-US" w:eastAsia="es-ES_tradnl"/>
        </w:rPr>
      </w:pPr>
    </w:p>
    <w:p w14:paraId="45BF9A51" w14:textId="77777777" w:rsidR="00FA675D" w:rsidRPr="00401531" w:rsidRDefault="00FA675D" w:rsidP="00BC580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01531">
        <w:rPr>
          <w:rFonts w:eastAsia="Times New Roman" w:cstheme="minorHAnsi"/>
          <w:b/>
          <w:bCs/>
          <w:color w:val="000000" w:themeColor="text1"/>
          <w:sz w:val="20"/>
          <w:szCs w:val="20"/>
          <w:lang w:eastAsia="es-ES_tradnl"/>
        </w:rPr>
        <w:t>CONCLUSIONS</w:t>
      </w:r>
    </w:p>
    <w:p w14:paraId="628FF974" w14:textId="77777777" w:rsidR="00DA37B6" w:rsidRPr="00401531"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401531" w:rsidRDefault="00805112" w:rsidP="00BC580C">
      <w:pPr>
        <w:pStyle w:val="ListParagraph"/>
        <w:numPr>
          <w:ilvl w:val="0"/>
          <w:numId w:val="56"/>
        </w:numPr>
        <w:tabs>
          <w:tab w:val="left" w:pos="720"/>
        </w:tabs>
        <w:ind w:left="0" w:firstLine="709"/>
        <w:jc w:val="both"/>
        <w:rPr>
          <w:rFonts w:eastAsia="MS Mincho"/>
          <w:sz w:val="20"/>
          <w:szCs w:val="20"/>
        </w:rPr>
      </w:pPr>
      <w:r w:rsidRPr="00401531">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Default="00805112" w:rsidP="00805112">
      <w:pPr>
        <w:tabs>
          <w:tab w:val="left" w:pos="720"/>
          <w:tab w:val="left" w:pos="1440"/>
        </w:tabs>
        <w:ind w:firstLine="709"/>
        <w:jc w:val="both"/>
        <w:rPr>
          <w:rFonts w:ascii="Cambria" w:eastAsia="MS Mincho" w:hAnsi="Cambria" w:cs="Cambria"/>
          <w:sz w:val="20"/>
          <w:szCs w:val="20"/>
          <w:lang w:eastAsia="es-ES"/>
        </w:rPr>
      </w:pPr>
    </w:p>
    <w:p w14:paraId="0DCA23F4" w14:textId="77777777" w:rsidR="00217667" w:rsidRPr="00401531" w:rsidRDefault="00217667"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401531" w:rsidRDefault="00805112" w:rsidP="00805112">
      <w:pPr>
        <w:tabs>
          <w:tab w:val="left" w:pos="720"/>
        </w:tabs>
        <w:ind w:firstLine="709"/>
        <w:jc w:val="both"/>
        <w:rPr>
          <w:rFonts w:ascii="Cambria" w:eastAsia="MS Mincho" w:hAnsi="Cambria" w:cs="Cambria"/>
          <w:sz w:val="20"/>
          <w:szCs w:val="20"/>
        </w:rPr>
      </w:pPr>
      <w:r w:rsidRPr="00401531">
        <w:rPr>
          <w:rFonts w:ascii="Cambria" w:hAnsi="Cambria"/>
          <w:sz w:val="20"/>
          <w:szCs w:val="20"/>
        </w:rPr>
        <w:lastRenderedPageBreak/>
        <w:t xml:space="preserve">2. </w:t>
      </w:r>
      <w:r w:rsidRPr="00401531">
        <w:tab/>
      </w:r>
      <w:r w:rsidRPr="00401531">
        <w:rPr>
          <w:rFonts w:ascii="Cambria" w:hAnsi="Cambria"/>
          <w:sz w:val="20"/>
          <w:szCs w:val="20"/>
        </w:rPr>
        <w:t xml:space="preserve">Based on the considerations and conclusions contained in this report, </w:t>
      </w:r>
    </w:p>
    <w:p w14:paraId="4861C3C9" w14:textId="77F656A3" w:rsidR="00DA37B6" w:rsidRPr="00401531"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401531" w:rsidRDefault="00FA675D" w:rsidP="00FA675D">
      <w:pPr>
        <w:jc w:val="both"/>
        <w:rPr>
          <w:rFonts w:ascii="Cambria" w:eastAsia="Times New Roman" w:hAnsi="Cambria" w:cstheme="minorHAnsi"/>
          <w:b/>
          <w:bCs/>
          <w:color w:val="000000" w:themeColor="text1"/>
          <w:sz w:val="20"/>
          <w:szCs w:val="20"/>
          <w:lang w:eastAsia="es-ES_tradnl"/>
        </w:rPr>
      </w:pPr>
    </w:p>
    <w:p w14:paraId="5B80A381" w14:textId="13ED568A" w:rsidR="00FA675D" w:rsidRPr="00401531" w:rsidRDefault="00FA675D" w:rsidP="0021766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401531">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401531"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401531"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401531">
        <w:rPr>
          <w:rFonts w:ascii="Cambria" w:eastAsia="Times New Roman" w:hAnsi="Cambria" w:cstheme="minorHAnsi"/>
          <w:b/>
          <w:bCs/>
          <w:color w:val="000000" w:themeColor="text1"/>
          <w:sz w:val="20"/>
          <w:szCs w:val="20"/>
          <w:bdr w:val="none" w:sz="0" w:space="0" w:color="auto"/>
          <w:lang w:val="es-CO" w:eastAsia="es-ES_tradnl"/>
        </w:rPr>
        <w:t>DECIDE</w:t>
      </w:r>
      <w:r w:rsidRPr="00401531">
        <w:rPr>
          <w:rFonts w:ascii="Cambria" w:eastAsia="Times New Roman" w:hAnsi="Cambria" w:cstheme="minorHAnsi"/>
          <w:b/>
          <w:bCs/>
          <w:color w:val="000000" w:themeColor="text1"/>
          <w:sz w:val="20"/>
          <w:szCs w:val="20"/>
          <w:lang w:val="es-CO" w:eastAsia="es-ES_tradnl"/>
        </w:rPr>
        <w:t>S</w:t>
      </w:r>
      <w:r w:rsidRPr="00401531">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121DF5B7" w:rsidR="00FA675D" w:rsidRPr="00401531" w:rsidRDefault="00FA675D" w:rsidP="00145EDC">
      <w:pPr>
        <w:tabs>
          <w:tab w:val="center" w:pos="5400"/>
        </w:tabs>
        <w:suppressAutoHyphens/>
        <w:spacing w:line="276" w:lineRule="auto"/>
        <w:rPr>
          <w:rFonts w:asciiTheme="majorHAnsi" w:hAnsiTheme="majorHAnsi"/>
          <w:sz w:val="20"/>
          <w:szCs w:val="20"/>
        </w:rPr>
      </w:pPr>
    </w:p>
    <w:p w14:paraId="104682DC" w14:textId="6188864D" w:rsidR="00BC580C" w:rsidRPr="00401531" w:rsidRDefault="00D87BE7" w:rsidP="00BC580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rPr>
      </w:pPr>
      <w:r w:rsidRPr="00401531">
        <w:rPr>
          <w:rFonts w:ascii="Cambria" w:hAnsi="Cambria"/>
          <w:sz w:val="20"/>
          <w:szCs w:val="20"/>
        </w:rPr>
        <w:t>To a</w:t>
      </w:r>
      <w:r w:rsidR="0019195B" w:rsidRPr="00401531">
        <w:rPr>
          <w:rFonts w:ascii="Cambria" w:hAnsi="Cambria"/>
          <w:sz w:val="20"/>
          <w:szCs w:val="20"/>
        </w:rPr>
        <w:t>pprove the terms of the friendly settlement agreement signed by the parties on October 24, 2022</w:t>
      </w:r>
      <w:r w:rsidR="00BC580C" w:rsidRPr="00401531">
        <w:rPr>
          <w:rFonts w:ascii="Cambria" w:eastAsia="Times New Roman" w:hAnsi="Cambria"/>
          <w:sz w:val="20"/>
          <w:szCs w:val="20"/>
        </w:rPr>
        <w:t xml:space="preserve">. </w:t>
      </w:r>
    </w:p>
    <w:p w14:paraId="7C16EB50"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Cambria" w:eastAsia="MS Mincho" w:hAnsi="Cambria"/>
          <w:sz w:val="20"/>
          <w:szCs w:val="20"/>
        </w:rPr>
      </w:pPr>
    </w:p>
    <w:p w14:paraId="164E6183" w14:textId="5DEFC1CA" w:rsidR="00BC580C" w:rsidRPr="00401531" w:rsidRDefault="0019195B" w:rsidP="00BC580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rPr>
      </w:pPr>
      <w:r w:rsidRPr="00401531">
        <w:rPr>
          <w:rFonts w:asciiTheme="majorHAnsi" w:hAnsiTheme="majorHAnsi"/>
          <w:sz w:val="20"/>
        </w:rPr>
        <w:t xml:space="preserve">To declare full compliance with paragraph </w:t>
      </w:r>
      <w:r w:rsidRPr="00401531">
        <w:rPr>
          <w:rFonts w:asciiTheme="majorHAnsi" w:hAnsiTheme="majorHAnsi"/>
          <w:i/>
          <w:iCs/>
          <w:sz w:val="20"/>
        </w:rPr>
        <w:t>(i) of the act of acknowledgment of responsibility</w:t>
      </w:r>
      <w:r w:rsidRPr="00401531">
        <w:rPr>
          <w:rFonts w:asciiTheme="majorHAnsi" w:hAnsiTheme="majorHAnsi"/>
          <w:sz w:val="20"/>
        </w:rPr>
        <w:t xml:space="preserve"> of the fifth clause of the friendly settlement agreement, according to the analysis contained in this report</w:t>
      </w:r>
      <w:r w:rsidR="00BC580C" w:rsidRPr="00401531">
        <w:rPr>
          <w:rFonts w:asciiTheme="majorHAnsi" w:hAnsiTheme="majorHAnsi"/>
          <w:sz w:val="20"/>
        </w:rPr>
        <w:t xml:space="preserve">. </w:t>
      </w:r>
    </w:p>
    <w:p w14:paraId="57FFA565" w14:textId="77777777" w:rsidR="00BC580C" w:rsidRPr="00401531" w:rsidRDefault="00BC580C" w:rsidP="00BC580C">
      <w:pPr>
        <w:pStyle w:val="ListParagraph"/>
      </w:pPr>
    </w:p>
    <w:p w14:paraId="0579067C" w14:textId="2EB57C3D" w:rsidR="00BC580C" w:rsidRPr="00401531" w:rsidRDefault="0019195B" w:rsidP="00BC580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rPr>
      </w:pPr>
      <w:r w:rsidRPr="00401531">
        <w:rPr>
          <w:rFonts w:asciiTheme="majorHAnsi" w:eastAsia="MS Mincho" w:hAnsiTheme="majorHAnsi"/>
          <w:sz w:val="20"/>
          <w:szCs w:val="20"/>
        </w:rPr>
        <w:t>To declare partial compliance with the sixth clause (justice and search measures) according to the analysis contained in this report</w:t>
      </w:r>
      <w:r w:rsidR="00BC580C" w:rsidRPr="00401531">
        <w:rPr>
          <w:rFonts w:asciiTheme="majorHAnsi" w:eastAsia="MS Mincho" w:hAnsiTheme="majorHAnsi"/>
          <w:sz w:val="20"/>
          <w:szCs w:val="20"/>
        </w:rPr>
        <w:t>.</w:t>
      </w:r>
    </w:p>
    <w:p w14:paraId="0EFA8104"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Theme="majorHAnsi" w:eastAsia="MS Mincho" w:hAnsiTheme="majorHAnsi"/>
          <w:sz w:val="20"/>
          <w:szCs w:val="20"/>
        </w:rPr>
      </w:pPr>
    </w:p>
    <w:p w14:paraId="3B34323F" w14:textId="1DEEF3F3" w:rsidR="00BC580C" w:rsidRPr="00401531" w:rsidRDefault="0019195B" w:rsidP="00BC580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rPr>
      </w:pPr>
      <w:r w:rsidRPr="00401531">
        <w:rPr>
          <w:rFonts w:asciiTheme="majorHAnsi" w:hAnsiTheme="majorHAnsi"/>
          <w:sz w:val="20"/>
        </w:rPr>
        <w:t xml:space="preserve">To declare pending compliance with paragraph </w:t>
      </w:r>
      <w:r w:rsidRPr="00401531">
        <w:rPr>
          <w:rFonts w:asciiTheme="majorHAnsi" w:hAnsiTheme="majorHAnsi"/>
          <w:i/>
          <w:iCs/>
          <w:sz w:val="20"/>
        </w:rPr>
        <w:t xml:space="preserve">(ii) publication of the article 49 report </w:t>
      </w:r>
      <w:r w:rsidRPr="00401531">
        <w:rPr>
          <w:rFonts w:asciiTheme="majorHAnsi" w:hAnsiTheme="majorHAnsi"/>
          <w:sz w:val="20"/>
        </w:rPr>
        <w:t>of the fifth clause (satisfaction measures), as well as the seventh clause (compensation measures) of the friendly settlement agreement, according to the analysis contained in this report</w:t>
      </w:r>
      <w:r w:rsidR="00BC580C" w:rsidRPr="00401531">
        <w:rPr>
          <w:rFonts w:asciiTheme="majorHAnsi" w:hAnsiTheme="majorHAnsi"/>
          <w:sz w:val="20"/>
        </w:rPr>
        <w:t xml:space="preserve">. </w:t>
      </w:r>
    </w:p>
    <w:p w14:paraId="5C7872C7" w14:textId="77777777" w:rsidR="00BC580C" w:rsidRPr="00401531" w:rsidRDefault="00BC580C" w:rsidP="00BC580C">
      <w:pPr>
        <w:pStyle w:val="ListParagraph"/>
        <w:rPr>
          <w:rFonts w:asciiTheme="majorHAnsi" w:eastAsia="MS Mincho" w:hAnsiTheme="majorHAnsi"/>
          <w:sz w:val="20"/>
          <w:szCs w:val="20"/>
        </w:rPr>
      </w:pPr>
    </w:p>
    <w:p w14:paraId="13D8189C" w14:textId="2C50CA68" w:rsidR="00BC580C" w:rsidRPr="00401531" w:rsidRDefault="0019195B" w:rsidP="00BC580C">
      <w:pPr>
        <w:pStyle w:val="paragraph"/>
        <w:numPr>
          <w:ilvl w:val="0"/>
          <w:numId w:val="61"/>
        </w:numPr>
        <w:spacing w:before="0" w:beforeAutospacing="0" w:after="0" w:afterAutospacing="0"/>
        <w:jc w:val="both"/>
        <w:textAlignment w:val="baseline"/>
        <w:rPr>
          <w:rFonts w:ascii="Cambria" w:hAnsi="Cambria" w:cs="Segoe UI"/>
          <w:color w:val="000000"/>
          <w:sz w:val="20"/>
          <w:szCs w:val="20"/>
          <w:lang w:val="en-US"/>
        </w:rPr>
      </w:pPr>
      <w:r w:rsidRPr="00401531">
        <w:rPr>
          <w:rFonts w:ascii="Cambria" w:hAnsi="Cambria" w:cs="Segoe UI"/>
          <w:color w:val="000000"/>
          <w:sz w:val="20"/>
          <w:szCs w:val="20"/>
          <w:lang w:val="en-US"/>
        </w:rPr>
        <w:t>To declare that the friendly settlement agreement has a level of partial compliance, according to the analysis contained in this report</w:t>
      </w:r>
      <w:r w:rsidR="00BC580C" w:rsidRPr="00401531">
        <w:rPr>
          <w:rFonts w:ascii="Cambria" w:hAnsi="Cambria" w:cs="Segoe UI"/>
          <w:color w:val="000000"/>
          <w:sz w:val="20"/>
          <w:szCs w:val="20"/>
          <w:lang w:val="en-US"/>
        </w:rPr>
        <w:t>.</w:t>
      </w:r>
    </w:p>
    <w:p w14:paraId="6434C3C1" w14:textId="77777777" w:rsidR="00BC580C" w:rsidRPr="00401531" w:rsidRDefault="00BC580C" w:rsidP="00BC580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09"/>
        <w:jc w:val="both"/>
        <w:rPr>
          <w:rFonts w:asciiTheme="majorHAnsi" w:eastAsia="MS Mincho" w:hAnsiTheme="majorHAnsi"/>
          <w:sz w:val="20"/>
          <w:szCs w:val="20"/>
        </w:rPr>
      </w:pPr>
    </w:p>
    <w:p w14:paraId="5746ADF6" w14:textId="0E2513D4" w:rsidR="00BC580C" w:rsidRPr="00401531" w:rsidRDefault="0019195B" w:rsidP="00BC580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rPr>
      </w:pPr>
      <w:r w:rsidRPr="00401531">
        <w:rPr>
          <w:rFonts w:asciiTheme="majorHAnsi" w:hAnsiTheme="majorHAnsi"/>
          <w:sz w:val="20"/>
        </w:rPr>
        <w:t xml:space="preserve">To continue with the monitoring of the commitments assumed in paragraph </w:t>
      </w:r>
      <w:r w:rsidRPr="00401531">
        <w:rPr>
          <w:rFonts w:asciiTheme="majorHAnsi" w:hAnsiTheme="majorHAnsi"/>
          <w:i/>
          <w:iCs/>
          <w:sz w:val="20"/>
        </w:rPr>
        <w:t>(ii) publication of the Article 49 report</w:t>
      </w:r>
      <w:r w:rsidRPr="00401531">
        <w:rPr>
          <w:rFonts w:asciiTheme="majorHAnsi" w:hAnsiTheme="majorHAnsi"/>
          <w:sz w:val="20"/>
        </w:rPr>
        <w:t>, of the fifth clause (measures of satisfaction), the sixth clause (measures of justice and search) as well as the seventh clause (measures of compensation), according to the analysis contained in this report. To this end, to remind the parties of their commitment to report periodically to the IACHR on their compliance</w:t>
      </w:r>
      <w:r w:rsidR="00BC580C" w:rsidRPr="00401531">
        <w:rPr>
          <w:rFonts w:asciiTheme="majorHAnsi" w:hAnsiTheme="majorHAnsi"/>
          <w:sz w:val="20"/>
        </w:rPr>
        <w:t xml:space="preserve">.  </w:t>
      </w:r>
    </w:p>
    <w:p w14:paraId="4D8C90F4" w14:textId="77777777" w:rsidR="00BC580C" w:rsidRPr="00401531" w:rsidRDefault="00BC580C" w:rsidP="00BC580C">
      <w:pPr>
        <w:pStyle w:val="ListParagraph"/>
        <w:ind w:left="0" w:firstLine="709"/>
        <w:rPr>
          <w:rFonts w:asciiTheme="majorHAnsi" w:eastAsia="MS Mincho" w:hAnsiTheme="majorHAnsi"/>
          <w:color w:val="FF0000"/>
          <w:sz w:val="20"/>
          <w:szCs w:val="20"/>
        </w:rPr>
      </w:pPr>
    </w:p>
    <w:p w14:paraId="24A1D1A2" w14:textId="330361BA" w:rsidR="00BC580C" w:rsidRPr="00401531" w:rsidRDefault="0019195B" w:rsidP="00BC580C">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rPr>
      </w:pPr>
      <w:r w:rsidRPr="00401531">
        <w:rPr>
          <w:rFonts w:asciiTheme="majorHAnsi" w:eastAsia="MS Mincho" w:hAnsiTheme="majorHAnsi"/>
          <w:sz w:val="20"/>
          <w:szCs w:val="20"/>
        </w:rPr>
        <w:t>To make this report public and include it in its Annual Report to the General Assembly of the OAS</w:t>
      </w:r>
      <w:r w:rsidR="00BC580C" w:rsidRPr="00401531">
        <w:rPr>
          <w:rFonts w:asciiTheme="majorHAnsi" w:eastAsia="MS Mincho" w:hAnsiTheme="majorHAnsi"/>
          <w:sz w:val="20"/>
          <w:szCs w:val="20"/>
        </w:rPr>
        <w:t>.</w:t>
      </w:r>
    </w:p>
    <w:p w14:paraId="22682455" w14:textId="77777777" w:rsidR="00BC580C" w:rsidRDefault="00BC580C" w:rsidP="00145EDC">
      <w:pPr>
        <w:tabs>
          <w:tab w:val="center" w:pos="5400"/>
        </w:tabs>
        <w:suppressAutoHyphens/>
        <w:spacing w:line="276" w:lineRule="auto"/>
        <w:rPr>
          <w:rFonts w:asciiTheme="majorHAnsi" w:hAnsiTheme="majorHAnsi"/>
          <w:sz w:val="20"/>
          <w:szCs w:val="20"/>
        </w:rPr>
      </w:pPr>
    </w:p>
    <w:p w14:paraId="3CB01E0B" w14:textId="48FF02D2" w:rsidR="002F7EFA" w:rsidRDefault="002F7EFA" w:rsidP="002F7EFA">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w:t>
      </w:r>
      <w:r w:rsidR="007E3D96">
        <w:rPr>
          <w:rFonts w:ascii="Cambria" w:hAnsi="Cambria"/>
          <w:spacing w:val="-2"/>
          <w:sz w:val="20"/>
        </w:rPr>
        <w:t>0</w:t>
      </w:r>
      <w:r w:rsidR="007E3D96">
        <w:rPr>
          <w:rFonts w:ascii="Cambria" w:hAnsi="Cambria"/>
          <w:spacing w:val="-2"/>
          <w:sz w:val="20"/>
          <w:vertAlign w:val="superscript"/>
        </w:rPr>
        <w:t xml:space="preserve">th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51F2C567" w14:textId="77777777" w:rsidR="003B4939" w:rsidRPr="002F7EFA" w:rsidRDefault="003B4939" w:rsidP="002F7EFA">
      <w:pPr>
        <w:pStyle w:val="paragraph"/>
        <w:spacing w:before="0" w:beforeAutospacing="0" w:after="0" w:afterAutospacing="0"/>
        <w:ind w:firstLine="720"/>
        <w:jc w:val="both"/>
        <w:textAlignment w:val="baseline"/>
        <w:rPr>
          <w:rFonts w:asciiTheme="majorHAnsi" w:hAnsiTheme="majorHAnsi"/>
          <w:sz w:val="20"/>
          <w:szCs w:val="20"/>
          <w:lang w:val="en-US"/>
        </w:rPr>
      </w:pPr>
    </w:p>
    <w:sectPr w:rsidR="003B4939" w:rsidRPr="002F7EFA"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380D" w14:textId="77777777" w:rsidR="00BA2E1D" w:rsidRDefault="00BA2E1D" w:rsidP="00036A8A">
      <w:r>
        <w:separator/>
      </w:r>
    </w:p>
  </w:endnote>
  <w:endnote w:type="continuationSeparator" w:id="0">
    <w:p w14:paraId="66FE8EAD" w14:textId="77777777" w:rsidR="00BA2E1D" w:rsidRDefault="00BA2E1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71D6" w14:textId="77777777" w:rsidR="00BA2E1D" w:rsidRPr="00036A8A" w:rsidRDefault="00BA2E1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237DD5B" w14:textId="77777777" w:rsidR="00BA2E1D" w:rsidRPr="00036A8A" w:rsidRDefault="00BA2E1D" w:rsidP="00036A8A">
      <w:pPr>
        <w:rPr>
          <w:rFonts w:asciiTheme="majorHAnsi" w:hAnsiTheme="majorHAnsi"/>
          <w:sz w:val="16"/>
          <w:szCs w:val="16"/>
        </w:rPr>
      </w:pPr>
      <w:r w:rsidRPr="00036A8A">
        <w:rPr>
          <w:rFonts w:asciiTheme="majorHAnsi" w:hAnsiTheme="majorHAnsi"/>
          <w:sz w:val="16"/>
          <w:szCs w:val="16"/>
        </w:rPr>
        <w:separator/>
      </w:r>
    </w:p>
    <w:p w14:paraId="6433CDB0" w14:textId="77777777" w:rsidR="00BA2E1D" w:rsidRPr="00036A8A" w:rsidRDefault="00BA2E1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CCDA0F6" w14:textId="77777777" w:rsidR="00BA2E1D" w:rsidRPr="0093441A" w:rsidRDefault="00BA2E1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4858007" w14:textId="58D0B4D3" w:rsidR="00E97D21" w:rsidRPr="00680ACE" w:rsidRDefault="00E97D21" w:rsidP="00E97D21">
      <w:pPr>
        <w:pStyle w:val="FootnoteText"/>
        <w:ind w:firstLine="720"/>
        <w:jc w:val="both"/>
        <w:rPr>
          <w:rFonts w:asciiTheme="majorHAnsi" w:hAnsiTheme="majorHAnsi"/>
          <w:sz w:val="16"/>
          <w:szCs w:val="16"/>
        </w:rPr>
      </w:pPr>
      <w:r w:rsidRPr="005F7ADA">
        <w:rPr>
          <w:rStyle w:val="FootnoteReference"/>
          <w:rFonts w:asciiTheme="majorHAnsi" w:hAnsiTheme="majorHAnsi"/>
          <w:sz w:val="16"/>
          <w:szCs w:val="16"/>
        </w:rPr>
        <w:footnoteRef/>
      </w:r>
      <w:r w:rsidRPr="00680ACE">
        <w:rPr>
          <w:rFonts w:asciiTheme="majorHAnsi" w:hAnsiTheme="majorHAnsi"/>
          <w:sz w:val="16"/>
          <w:szCs w:val="16"/>
        </w:rPr>
        <w:t xml:space="preserve"> </w:t>
      </w:r>
      <w:r w:rsidR="00A411BF" w:rsidRPr="00A411BF">
        <w:rPr>
          <w:rFonts w:asciiTheme="majorHAnsi" w:hAnsiTheme="majorHAnsi"/>
          <w:sz w:val="16"/>
          <w:szCs w:val="16"/>
        </w:rPr>
        <w:t>Commissioner Carlos Bernal Pulido, of Colombian nationality, did not participate in the discussion and decision on this case, pursuant to Article 17(2)(a) of the Rules of Procedure of the IACHR.</w:t>
      </w:r>
    </w:p>
  </w:footnote>
  <w:footnote w:id="3">
    <w:p w14:paraId="34903678" w14:textId="5555B58D"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IHR Court., Case of the Serrano Cruz Sisters vs. El Salvador, (Merits, Reparations and Costs). Judgment of March 1, 2005, Series C No. 120, para. 150</w:t>
      </w:r>
      <w:r w:rsidRPr="008435C1">
        <w:rPr>
          <w:rFonts w:asciiTheme="majorHAnsi" w:hAnsiTheme="majorHAnsi"/>
          <w:sz w:val="16"/>
          <w:szCs w:val="16"/>
        </w:rPr>
        <w:t>.</w:t>
      </w:r>
    </w:p>
  </w:footnote>
  <w:footnote w:id="4">
    <w:p w14:paraId="1B865CF5" w14:textId="08C2C280" w:rsidR="00BC580C" w:rsidRPr="008435C1" w:rsidRDefault="00BC580C" w:rsidP="00BC580C">
      <w:pPr>
        <w:pStyle w:val="FootnoteText"/>
        <w:ind w:firstLine="720"/>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IHR Court</w:t>
      </w:r>
      <w:r w:rsidRPr="008435C1">
        <w:rPr>
          <w:rFonts w:asciiTheme="majorHAnsi" w:hAnsiTheme="majorHAnsi"/>
          <w:sz w:val="16"/>
          <w:szCs w:val="16"/>
        </w:rPr>
        <w:t xml:space="preserve">. </w:t>
      </w:r>
      <w:r w:rsidR="008435C1" w:rsidRPr="008435C1">
        <w:rPr>
          <w:rFonts w:asciiTheme="majorHAnsi" w:hAnsiTheme="majorHAnsi"/>
          <w:sz w:val="16"/>
          <w:szCs w:val="16"/>
        </w:rPr>
        <w:t>Case of Caesar vs. Trinidad and Tobago, (Merits, Reparations and Costs). Judgment of March 11, 2005. Series C No. 123, para. 125</w:t>
      </w:r>
      <w:r w:rsidRPr="008435C1">
        <w:rPr>
          <w:rFonts w:asciiTheme="majorHAnsi" w:hAnsiTheme="majorHAnsi"/>
          <w:sz w:val="16"/>
          <w:szCs w:val="16"/>
        </w:rPr>
        <w:t>.</w:t>
      </w:r>
    </w:p>
  </w:footnote>
  <w:footnote w:id="5">
    <w:p w14:paraId="0CA8E1CC" w14:textId="532ADCCD" w:rsidR="00BC580C" w:rsidRPr="008435C1" w:rsidRDefault="00BC580C" w:rsidP="00BC580C">
      <w:pPr>
        <w:pStyle w:val="FootnoteText"/>
        <w:ind w:firstLine="709"/>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Initial petition, numeral 3, page 3. According to information in the criminal file, Mr. Hugo Ferney León Londoño, after leaving work in the morning, went to the residence of some friends. There he received a phone call, walked out of the place and never returned</w:t>
      </w:r>
      <w:r w:rsidRPr="008435C1">
        <w:rPr>
          <w:rFonts w:asciiTheme="majorHAnsi" w:hAnsiTheme="majorHAnsi"/>
          <w:sz w:val="16"/>
          <w:szCs w:val="16"/>
        </w:rPr>
        <w:t xml:space="preserve">. </w:t>
      </w:r>
    </w:p>
  </w:footnote>
  <w:footnote w:id="6">
    <w:p w14:paraId="45EB0AD4" w14:textId="3818FE08" w:rsidR="00BC580C" w:rsidRPr="008435C1" w:rsidRDefault="00BC580C" w:rsidP="00BC580C">
      <w:pPr>
        <w:pStyle w:val="FootnoteText"/>
        <w:ind w:firstLine="709"/>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numeral 3.2., </w:t>
      </w:r>
      <w:r w:rsidR="008435C1" w:rsidRPr="008435C1">
        <w:rPr>
          <w:rFonts w:asciiTheme="majorHAnsi" w:hAnsiTheme="majorHAnsi"/>
          <w:sz w:val="16"/>
          <w:szCs w:val="16"/>
        </w:rPr>
        <w:t xml:space="preserve">page </w:t>
      </w:r>
      <w:r w:rsidRPr="008435C1">
        <w:rPr>
          <w:rFonts w:asciiTheme="majorHAnsi" w:hAnsiTheme="majorHAnsi"/>
          <w:sz w:val="16"/>
          <w:szCs w:val="16"/>
        </w:rPr>
        <w:t>3.</w:t>
      </w:r>
    </w:p>
  </w:footnote>
  <w:footnote w:id="7">
    <w:p w14:paraId="650B37F0" w14:textId="6A549CB6" w:rsidR="00BC580C" w:rsidRPr="008435C1" w:rsidRDefault="00BC580C" w:rsidP="00BC580C">
      <w:pPr>
        <w:pStyle w:val="FootnoteText"/>
        <w:ind w:firstLine="709"/>
        <w:rPr>
          <w:rFonts w:ascii="Work Sans" w:hAnsi="Work Sans"/>
          <w:sz w:val="18"/>
          <w:szCs w:val="18"/>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numeral 3.3., </w:t>
      </w:r>
      <w:r w:rsidR="008435C1" w:rsidRPr="008435C1">
        <w:rPr>
          <w:rFonts w:asciiTheme="majorHAnsi" w:hAnsiTheme="majorHAnsi"/>
          <w:sz w:val="16"/>
          <w:szCs w:val="16"/>
        </w:rPr>
        <w:t xml:space="preserve">pages </w:t>
      </w:r>
      <w:r w:rsidRPr="008435C1">
        <w:rPr>
          <w:rFonts w:asciiTheme="majorHAnsi" w:hAnsiTheme="majorHAnsi"/>
          <w:sz w:val="16"/>
          <w:szCs w:val="16"/>
        </w:rPr>
        <w:t xml:space="preserve"> 3 </w:t>
      </w:r>
      <w:r w:rsidR="008435C1" w:rsidRPr="008435C1">
        <w:rPr>
          <w:rFonts w:asciiTheme="majorHAnsi" w:hAnsiTheme="majorHAnsi"/>
          <w:sz w:val="16"/>
          <w:szCs w:val="16"/>
        </w:rPr>
        <w:t>and</w:t>
      </w:r>
      <w:r w:rsidRPr="008435C1">
        <w:rPr>
          <w:rFonts w:asciiTheme="majorHAnsi" w:hAnsiTheme="majorHAnsi"/>
          <w:sz w:val="16"/>
          <w:szCs w:val="16"/>
        </w:rPr>
        <w:t xml:space="preserve"> 4.</w:t>
      </w:r>
    </w:p>
  </w:footnote>
  <w:footnote w:id="8">
    <w:p w14:paraId="7A6DD29E" w14:textId="60C60615"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numeral 3.4., </w:t>
      </w:r>
      <w:r w:rsidR="008435C1" w:rsidRPr="008435C1">
        <w:rPr>
          <w:rFonts w:asciiTheme="majorHAnsi" w:hAnsiTheme="majorHAnsi"/>
          <w:sz w:val="16"/>
          <w:szCs w:val="16"/>
        </w:rPr>
        <w:t xml:space="preserve">page </w:t>
      </w:r>
      <w:r w:rsidRPr="008435C1">
        <w:rPr>
          <w:rFonts w:asciiTheme="majorHAnsi" w:hAnsiTheme="majorHAnsi"/>
          <w:sz w:val="16"/>
          <w:szCs w:val="16"/>
        </w:rPr>
        <w:t>4.</w:t>
      </w:r>
    </w:p>
  </w:footnote>
  <w:footnote w:id="9">
    <w:p w14:paraId="6235EED5" w14:textId="79B68EFC"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 </w:t>
      </w:r>
      <w:r w:rsidRPr="008435C1">
        <w:rPr>
          <w:rFonts w:asciiTheme="majorHAnsi" w:hAnsiTheme="majorHAnsi"/>
          <w:sz w:val="16"/>
          <w:szCs w:val="16"/>
        </w:rPr>
        <w:t>17.</w:t>
      </w:r>
    </w:p>
  </w:footnote>
  <w:footnote w:id="10">
    <w:p w14:paraId="4A184FE6" w14:textId="4CB84384"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 </w:t>
      </w:r>
      <w:r w:rsidRPr="008435C1">
        <w:rPr>
          <w:rFonts w:asciiTheme="majorHAnsi" w:hAnsiTheme="majorHAnsi"/>
          <w:sz w:val="16"/>
          <w:szCs w:val="16"/>
        </w:rPr>
        <w:t>21.</w:t>
      </w:r>
    </w:p>
  </w:footnote>
  <w:footnote w:id="11">
    <w:p w14:paraId="21BE0153" w14:textId="12BE8206"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 </w:t>
      </w:r>
      <w:r w:rsidRPr="008435C1">
        <w:rPr>
          <w:rFonts w:asciiTheme="majorHAnsi" w:hAnsiTheme="majorHAnsi"/>
          <w:sz w:val="16"/>
          <w:szCs w:val="16"/>
        </w:rPr>
        <w:t>9.</w:t>
      </w:r>
    </w:p>
  </w:footnote>
  <w:footnote w:id="12">
    <w:p w14:paraId="11458DAB" w14:textId="7906139F"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pages </w:t>
      </w:r>
      <w:r w:rsidRPr="008435C1">
        <w:rPr>
          <w:rFonts w:asciiTheme="majorHAnsi" w:hAnsiTheme="majorHAnsi"/>
          <w:sz w:val="16"/>
          <w:szCs w:val="16"/>
        </w:rPr>
        <w:t xml:space="preserve"> 9 </w:t>
      </w:r>
      <w:r w:rsidR="008435C1" w:rsidRPr="008435C1">
        <w:rPr>
          <w:rFonts w:asciiTheme="majorHAnsi" w:hAnsiTheme="majorHAnsi"/>
          <w:sz w:val="16"/>
          <w:szCs w:val="16"/>
        </w:rPr>
        <w:t>and</w:t>
      </w:r>
      <w:r w:rsidRPr="008435C1">
        <w:rPr>
          <w:rFonts w:asciiTheme="majorHAnsi" w:hAnsiTheme="majorHAnsi"/>
          <w:sz w:val="16"/>
          <w:szCs w:val="16"/>
        </w:rPr>
        <w:t xml:space="preserve"> 10. </w:t>
      </w:r>
    </w:p>
  </w:footnote>
  <w:footnote w:id="13">
    <w:p w14:paraId="34589BA9" w14:textId="277D91DD"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Order of the Inspector General of the National Police in his capacity as First Instance Judge of November 23, 1990</w:t>
      </w:r>
      <w:r w:rsidRPr="008435C1">
        <w:rPr>
          <w:rFonts w:asciiTheme="majorHAnsi" w:hAnsiTheme="majorHAnsi"/>
          <w:sz w:val="16"/>
          <w:szCs w:val="16"/>
        </w:rPr>
        <w:t>.</w:t>
      </w:r>
    </w:p>
  </w:footnote>
  <w:footnote w:id="14">
    <w:p w14:paraId="46586142" w14:textId="13814337"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Judgment issued by the War Council of the General Inspectorate of the National Police, on March 22, 1991</w:t>
      </w:r>
      <w:r w:rsidRPr="008435C1">
        <w:rPr>
          <w:rFonts w:asciiTheme="majorHAnsi" w:hAnsiTheme="majorHAnsi"/>
          <w:sz w:val="16"/>
          <w:szCs w:val="16"/>
        </w:rPr>
        <w:t>.</w:t>
      </w:r>
    </w:p>
  </w:footnote>
  <w:footnote w:id="15">
    <w:p w14:paraId="47980A07" w14:textId="39D15B48"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Judgment of the Superior Military Court, June 4, 1991</w:t>
      </w:r>
      <w:r w:rsidRPr="008435C1">
        <w:rPr>
          <w:rFonts w:asciiTheme="majorHAnsi" w:hAnsiTheme="majorHAnsi"/>
          <w:sz w:val="16"/>
          <w:szCs w:val="16"/>
        </w:rPr>
        <w:t>.</w:t>
      </w:r>
    </w:p>
  </w:footnote>
  <w:footnote w:id="16">
    <w:p w14:paraId="2EC57B59" w14:textId="77777777" w:rsidR="00BC580C" w:rsidRPr="008435C1" w:rsidRDefault="00BC580C" w:rsidP="00BC580C">
      <w:pPr>
        <w:pStyle w:val="FootnoteText"/>
        <w:ind w:firstLine="709"/>
        <w:jc w:val="both"/>
        <w:rPr>
          <w:rFonts w:ascii="Work Sans" w:hAnsi="Work Sans"/>
          <w:sz w:val="18"/>
          <w:szCs w:val="18"/>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Ibidem.</w:t>
      </w:r>
      <w:r w:rsidRPr="008435C1">
        <w:rPr>
          <w:rFonts w:ascii="Work Sans" w:hAnsi="Work Sans"/>
          <w:i/>
          <w:iCs/>
          <w:sz w:val="18"/>
          <w:szCs w:val="18"/>
        </w:rPr>
        <w:t xml:space="preserve"> </w:t>
      </w:r>
    </w:p>
  </w:footnote>
  <w:footnote w:id="17">
    <w:p w14:paraId="6919BFC6" w14:textId="32C695D3"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Judgment issued by the Inspector General of the National Police in his capacity as First Instance Judge, on January 21, 1993</w:t>
      </w:r>
      <w:r w:rsidRPr="008435C1">
        <w:rPr>
          <w:rFonts w:asciiTheme="majorHAnsi" w:hAnsiTheme="majorHAnsi"/>
          <w:sz w:val="16"/>
          <w:szCs w:val="16"/>
        </w:rPr>
        <w:t>.</w:t>
      </w:r>
    </w:p>
  </w:footnote>
  <w:footnote w:id="18">
    <w:p w14:paraId="1BDF02D9" w14:textId="7233A6DA"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Style w:val="FootnoteReference"/>
        </w:rPr>
        <w:t xml:space="preserve"> </w:t>
      </w:r>
      <w:r w:rsidR="008435C1" w:rsidRPr="008435C1">
        <w:rPr>
          <w:rFonts w:asciiTheme="majorHAnsi" w:hAnsiTheme="majorHAnsi"/>
          <w:sz w:val="16"/>
          <w:szCs w:val="16"/>
        </w:rPr>
        <w:t>Judgment handed down by the Superior Military Court on May 20, 1993</w:t>
      </w:r>
      <w:r w:rsidRPr="008435C1">
        <w:rPr>
          <w:rFonts w:asciiTheme="majorHAnsi" w:hAnsiTheme="majorHAnsi"/>
          <w:sz w:val="16"/>
          <w:szCs w:val="16"/>
        </w:rPr>
        <w:t>.</w:t>
      </w:r>
    </w:p>
  </w:footnote>
  <w:footnote w:id="19">
    <w:p w14:paraId="557CF23B" w14:textId="4EA2ADFB" w:rsidR="00BC580C" w:rsidRPr="008435C1" w:rsidRDefault="00BC580C" w:rsidP="00BC580C">
      <w:pPr>
        <w:pStyle w:val="FootnoteText"/>
        <w:ind w:firstLine="709"/>
        <w:rPr>
          <w:rFonts w:asciiTheme="majorHAnsi" w:hAnsiTheme="majorHAnsi"/>
          <w:sz w:val="16"/>
          <w:szCs w:val="16"/>
        </w:rPr>
      </w:pPr>
      <w:r w:rsidRPr="008435C1">
        <w:rPr>
          <w:rStyle w:val="FootnoteReference"/>
          <w:rFonts w:asciiTheme="majorHAnsi" w:hAnsiTheme="majorHAnsi"/>
          <w:sz w:val="16"/>
          <w:szCs w:val="16"/>
        </w:rPr>
        <w:footnoteRef/>
      </w:r>
      <w:r w:rsidRPr="008435C1">
        <w:rPr>
          <w:rStyle w:val="FootnoteReference"/>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 </w:t>
      </w:r>
      <w:r w:rsidRPr="008435C1">
        <w:rPr>
          <w:rFonts w:asciiTheme="majorHAnsi" w:hAnsiTheme="majorHAnsi"/>
          <w:sz w:val="16"/>
          <w:szCs w:val="16"/>
        </w:rPr>
        <w:t>12.</w:t>
      </w:r>
    </w:p>
  </w:footnote>
  <w:footnote w:id="20">
    <w:p w14:paraId="3565B280" w14:textId="77777777" w:rsidR="00BC580C" w:rsidRPr="008435C1" w:rsidRDefault="00BC580C" w:rsidP="00BC580C">
      <w:pPr>
        <w:pStyle w:val="FootnoteText"/>
        <w:ind w:firstLine="709"/>
        <w:rPr>
          <w:rFonts w:asciiTheme="majorHAnsi" w:hAnsiTheme="majorHAnsi"/>
          <w:sz w:val="16"/>
          <w:szCs w:val="16"/>
        </w:rPr>
      </w:pPr>
      <w:r w:rsidRPr="008435C1">
        <w:rPr>
          <w:rStyle w:val="FootnoteReference"/>
          <w:rFonts w:asciiTheme="majorHAnsi" w:hAnsiTheme="majorHAnsi"/>
          <w:sz w:val="16"/>
          <w:szCs w:val="16"/>
        </w:rPr>
        <w:footnoteRef/>
      </w:r>
      <w:r w:rsidRPr="008435C1">
        <w:rPr>
          <w:rStyle w:val="FootnoteReference"/>
        </w:rPr>
        <w:t xml:space="preserve"> </w:t>
      </w:r>
      <w:r w:rsidRPr="008435C1">
        <w:rPr>
          <w:rFonts w:asciiTheme="majorHAnsi" w:hAnsiTheme="majorHAnsi"/>
          <w:i/>
          <w:iCs/>
          <w:sz w:val="16"/>
          <w:szCs w:val="16"/>
        </w:rPr>
        <w:t xml:space="preserve">Ibidem. </w:t>
      </w:r>
    </w:p>
  </w:footnote>
  <w:footnote w:id="21">
    <w:p w14:paraId="197DB603" w14:textId="03BE2DB8" w:rsidR="00BC580C" w:rsidRPr="008435C1" w:rsidRDefault="00BC580C" w:rsidP="00BC580C">
      <w:pPr>
        <w:pStyle w:val="FootnoteText"/>
        <w:ind w:firstLine="709"/>
        <w:rPr>
          <w:rFonts w:asciiTheme="majorHAnsi" w:hAnsiTheme="majorHAnsi"/>
          <w:sz w:val="16"/>
          <w:szCs w:val="16"/>
        </w:rPr>
      </w:pPr>
      <w:r w:rsidRPr="008435C1">
        <w:rPr>
          <w:rStyle w:val="FootnoteReference"/>
          <w:rFonts w:asciiTheme="majorHAnsi" w:hAnsiTheme="majorHAnsi"/>
          <w:sz w:val="16"/>
          <w:szCs w:val="16"/>
        </w:rPr>
        <w:footnoteRef/>
      </w:r>
      <w:r w:rsidRPr="008435C1">
        <w:rPr>
          <w:rStyle w:val="FootnoteReference"/>
        </w:rPr>
        <w:t xml:space="preserve"> </w:t>
      </w:r>
      <w:r w:rsidR="008435C1" w:rsidRPr="008435C1">
        <w:rPr>
          <w:rFonts w:asciiTheme="majorHAnsi" w:hAnsiTheme="majorHAnsi"/>
          <w:sz w:val="16"/>
          <w:szCs w:val="16"/>
        </w:rPr>
        <w:t>Resolution No. 909 of February 20, 1989</w:t>
      </w:r>
      <w:r w:rsidRPr="008435C1">
        <w:rPr>
          <w:rFonts w:asciiTheme="majorHAnsi" w:hAnsiTheme="majorHAnsi"/>
          <w:sz w:val="16"/>
          <w:szCs w:val="16"/>
        </w:rPr>
        <w:t>.</w:t>
      </w:r>
    </w:p>
  </w:footnote>
  <w:footnote w:id="22">
    <w:p w14:paraId="06BC5EF2" w14:textId="4F82379C" w:rsidR="00BC580C" w:rsidRPr="008435C1" w:rsidRDefault="00BC580C" w:rsidP="00BC580C">
      <w:pPr>
        <w:pStyle w:val="FootnoteText"/>
        <w:ind w:firstLine="709"/>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pages </w:t>
      </w:r>
      <w:r w:rsidRPr="008435C1">
        <w:rPr>
          <w:rFonts w:asciiTheme="majorHAnsi" w:hAnsiTheme="majorHAnsi"/>
          <w:sz w:val="16"/>
          <w:szCs w:val="16"/>
        </w:rPr>
        <w:t xml:space="preserve"> 11 </w:t>
      </w:r>
      <w:r w:rsidR="008435C1" w:rsidRPr="008435C1">
        <w:rPr>
          <w:rFonts w:asciiTheme="majorHAnsi" w:hAnsiTheme="majorHAnsi"/>
          <w:sz w:val="16"/>
          <w:szCs w:val="16"/>
        </w:rPr>
        <w:t>and</w:t>
      </w:r>
      <w:r w:rsidRPr="008435C1">
        <w:rPr>
          <w:rFonts w:asciiTheme="majorHAnsi" w:hAnsiTheme="majorHAnsi"/>
          <w:sz w:val="16"/>
          <w:szCs w:val="16"/>
        </w:rPr>
        <w:t xml:space="preserve"> 13.</w:t>
      </w:r>
    </w:p>
  </w:footnote>
  <w:footnote w:id="23">
    <w:p w14:paraId="039312D4" w14:textId="0B2AE35E" w:rsidR="00BC580C" w:rsidRPr="008435C1" w:rsidRDefault="00BC580C" w:rsidP="00BC580C">
      <w:pPr>
        <w:pStyle w:val="FootnoteText"/>
        <w:ind w:firstLine="709"/>
        <w:rPr>
          <w:rFonts w:asciiTheme="majorHAnsi" w:hAnsiTheme="majorHAnsi"/>
          <w:sz w:val="16"/>
          <w:szCs w:val="16"/>
        </w:rPr>
      </w:pPr>
      <w:r w:rsidRPr="008435C1">
        <w:rPr>
          <w:rStyle w:val="FootnoteReference"/>
          <w:rFonts w:asciiTheme="majorHAnsi" w:hAnsiTheme="majorHAnsi"/>
          <w:sz w:val="16"/>
          <w:szCs w:val="16"/>
        </w:rPr>
        <w:footnoteRef/>
      </w:r>
      <w:r w:rsidRPr="008435C1">
        <w:rPr>
          <w:rStyle w:val="FootnoteReference"/>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pages </w:t>
      </w:r>
      <w:r w:rsidRPr="008435C1">
        <w:rPr>
          <w:rFonts w:asciiTheme="majorHAnsi" w:hAnsiTheme="majorHAnsi"/>
          <w:sz w:val="16"/>
          <w:szCs w:val="16"/>
        </w:rPr>
        <w:t xml:space="preserve"> 21 </w:t>
      </w:r>
      <w:r w:rsidR="008435C1" w:rsidRPr="008435C1">
        <w:rPr>
          <w:rFonts w:asciiTheme="majorHAnsi" w:hAnsiTheme="majorHAnsi"/>
          <w:sz w:val="16"/>
          <w:szCs w:val="16"/>
        </w:rPr>
        <w:t>and</w:t>
      </w:r>
      <w:r w:rsidRPr="008435C1">
        <w:rPr>
          <w:rFonts w:asciiTheme="majorHAnsi" w:hAnsiTheme="majorHAnsi"/>
          <w:sz w:val="16"/>
          <w:szCs w:val="16"/>
        </w:rPr>
        <w:t xml:space="preserve"> 22.</w:t>
      </w:r>
    </w:p>
  </w:footnote>
  <w:footnote w:id="24">
    <w:p w14:paraId="3C46093C" w14:textId="63B690E7" w:rsidR="00BC580C" w:rsidRPr="008435C1" w:rsidRDefault="00BC580C" w:rsidP="00BC580C">
      <w:pPr>
        <w:pStyle w:val="FootnoteText"/>
        <w:ind w:firstLine="709"/>
        <w:rPr>
          <w:rFonts w:ascii="Work Sans" w:hAnsi="Work Sans"/>
          <w:sz w:val="18"/>
          <w:szCs w:val="18"/>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 </w:t>
      </w:r>
      <w:r w:rsidRPr="008435C1">
        <w:rPr>
          <w:rFonts w:asciiTheme="majorHAnsi" w:hAnsiTheme="majorHAnsi"/>
          <w:sz w:val="16"/>
          <w:szCs w:val="16"/>
        </w:rPr>
        <w:t>12.</w:t>
      </w:r>
    </w:p>
  </w:footnote>
  <w:footnote w:id="25">
    <w:p w14:paraId="65DD21CE" w14:textId="631D7AC7"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8435C1" w:rsidRPr="008435C1">
        <w:rPr>
          <w:rFonts w:asciiTheme="majorHAnsi" w:hAnsiTheme="majorHAnsi"/>
          <w:sz w:val="16"/>
          <w:szCs w:val="16"/>
        </w:rPr>
        <w:t>17</w:t>
      </w:r>
      <w:r w:rsidR="008435C1" w:rsidRPr="008435C1">
        <w:rPr>
          <w:rFonts w:asciiTheme="majorHAnsi" w:hAnsiTheme="majorHAnsi"/>
          <w:sz w:val="16"/>
          <w:szCs w:val="16"/>
          <w:vertAlign w:val="superscript"/>
        </w:rPr>
        <w:t>th</w:t>
      </w:r>
      <w:r w:rsidR="008435C1">
        <w:rPr>
          <w:rFonts w:asciiTheme="majorHAnsi" w:hAnsiTheme="majorHAnsi"/>
          <w:sz w:val="16"/>
          <w:szCs w:val="16"/>
        </w:rPr>
        <w:t xml:space="preserve"> </w:t>
      </w:r>
      <w:r w:rsidR="008435C1" w:rsidRPr="008435C1">
        <w:rPr>
          <w:rFonts w:asciiTheme="majorHAnsi" w:hAnsiTheme="majorHAnsi"/>
          <w:sz w:val="16"/>
          <w:szCs w:val="16"/>
        </w:rPr>
        <w:t>Delegated Prosecutor's Office before the Specialized Circuit Criminal Courts of Santiago de Cali. Interlocutory Resolution No. 126 of October 7, 2020, pages 6 and 7</w:t>
      </w:r>
      <w:r w:rsidRPr="008435C1">
        <w:rPr>
          <w:rFonts w:asciiTheme="majorHAnsi" w:hAnsiTheme="majorHAnsi"/>
          <w:sz w:val="16"/>
          <w:szCs w:val="16"/>
        </w:rPr>
        <w:t>.</w:t>
      </w:r>
    </w:p>
  </w:footnote>
  <w:footnote w:id="26">
    <w:p w14:paraId="6F66C1F6" w14:textId="0CA48D87"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 </w:t>
      </w:r>
      <w:r w:rsidRPr="008435C1">
        <w:rPr>
          <w:rFonts w:asciiTheme="majorHAnsi" w:hAnsiTheme="majorHAnsi"/>
          <w:sz w:val="16"/>
          <w:szCs w:val="16"/>
        </w:rPr>
        <w:t>7.</w:t>
      </w:r>
    </w:p>
  </w:footnote>
  <w:footnote w:id="27">
    <w:p w14:paraId="542BEA4F" w14:textId="7612E6D9"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Pr="008435C1">
        <w:rPr>
          <w:rFonts w:asciiTheme="majorHAnsi" w:hAnsiTheme="majorHAnsi"/>
          <w:i/>
          <w:iCs/>
          <w:sz w:val="16"/>
          <w:szCs w:val="16"/>
        </w:rPr>
        <w:t>Ibid.</w:t>
      </w:r>
      <w:r w:rsidRPr="008435C1">
        <w:rPr>
          <w:rFonts w:asciiTheme="majorHAnsi" w:hAnsiTheme="majorHAnsi"/>
          <w:sz w:val="16"/>
          <w:szCs w:val="16"/>
        </w:rPr>
        <w:t xml:space="preserve">, </w:t>
      </w:r>
      <w:r w:rsidR="008435C1" w:rsidRPr="008435C1">
        <w:rPr>
          <w:rFonts w:asciiTheme="majorHAnsi" w:hAnsiTheme="majorHAnsi"/>
          <w:sz w:val="16"/>
          <w:szCs w:val="16"/>
        </w:rPr>
        <w:t xml:space="preserve">page </w:t>
      </w:r>
      <w:r w:rsidRPr="008435C1">
        <w:rPr>
          <w:rFonts w:asciiTheme="majorHAnsi" w:hAnsiTheme="majorHAnsi"/>
          <w:sz w:val="16"/>
          <w:szCs w:val="16"/>
        </w:rPr>
        <w:t>8.</w:t>
      </w:r>
    </w:p>
  </w:footnote>
  <w:footnote w:id="28">
    <w:p w14:paraId="33C8C0ED" w14:textId="31024BB8"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2FCA" w:rsidRPr="003C2FCA">
        <w:rPr>
          <w:rFonts w:asciiTheme="majorHAnsi" w:hAnsiTheme="majorHAnsi"/>
          <w:sz w:val="16"/>
          <w:szCs w:val="16"/>
        </w:rPr>
        <w:t>Remedies for reconsideration and appeal against Interlocutory Resolution No. 126 of October 7, 2020</w:t>
      </w:r>
      <w:r w:rsidRPr="008435C1">
        <w:rPr>
          <w:rFonts w:asciiTheme="majorHAnsi" w:hAnsiTheme="majorHAnsi"/>
          <w:sz w:val="16"/>
          <w:szCs w:val="16"/>
        </w:rPr>
        <w:t xml:space="preserve">. </w:t>
      </w:r>
    </w:p>
  </w:footnote>
  <w:footnote w:id="29">
    <w:p w14:paraId="379E10FA" w14:textId="3367CC8D"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2FCA" w:rsidRPr="003C2FCA">
        <w:rPr>
          <w:rFonts w:asciiTheme="majorHAnsi" w:hAnsiTheme="majorHAnsi"/>
          <w:sz w:val="16"/>
          <w:szCs w:val="16"/>
        </w:rPr>
        <w:t>By e-mail of September 1, 2021, in accordance with the request made by the petitioners and in the framework of the process of finding a friendly settlement</w:t>
      </w:r>
      <w:r w:rsidRPr="008435C1">
        <w:rPr>
          <w:rFonts w:asciiTheme="majorHAnsi" w:hAnsiTheme="majorHAnsi"/>
          <w:sz w:val="16"/>
          <w:szCs w:val="16"/>
        </w:rPr>
        <w:t xml:space="preserve">. </w:t>
      </w:r>
    </w:p>
  </w:footnote>
  <w:footnote w:id="30">
    <w:p w14:paraId="45FE083C" w14:textId="1C8A8EF7"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2FCA" w:rsidRPr="003C2FCA">
        <w:rPr>
          <w:rFonts w:asciiTheme="majorHAnsi" w:hAnsiTheme="majorHAnsi"/>
          <w:sz w:val="16"/>
          <w:szCs w:val="16"/>
        </w:rPr>
        <w:t>E-mail signed by the petitioners on September 7, 2021, informing that Mrs. Rubiela Londoño de León has filed a motion for reconsideration and appeal</w:t>
      </w:r>
      <w:r w:rsidRPr="008435C1">
        <w:rPr>
          <w:rFonts w:asciiTheme="majorHAnsi" w:hAnsiTheme="majorHAnsi"/>
          <w:sz w:val="16"/>
          <w:szCs w:val="16"/>
        </w:rPr>
        <w:t xml:space="preserve">. </w:t>
      </w:r>
    </w:p>
  </w:footnote>
  <w:footnote w:id="31">
    <w:p w14:paraId="3D8EAF3A" w14:textId="1B3AB60D"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2FCA" w:rsidRPr="003C2FCA">
        <w:rPr>
          <w:rFonts w:asciiTheme="majorHAnsi" w:hAnsiTheme="majorHAnsi"/>
          <w:sz w:val="16"/>
          <w:szCs w:val="16"/>
        </w:rPr>
        <w:t>Office of the Attorney General of the Nation. Interlocutory Resolution No. 093 of September 23, 2021</w:t>
      </w:r>
      <w:r w:rsidRPr="008435C1">
        <w:rPr>
          <w:rFonts w:asciiTheme="majorHAnsi" w:hAnsiTheme="majorHAnsi"/>
          <w:sz w:val="16"/>
          <w:szCs w:val="16"/>
        </w:rPr>
        <w:t xml:space="preserve">. </w:t>
      </w:r>
    </w:p>
  </w:footnote>
  <w:footnote w:id="32">
    <w:p w14:paraId="25E51E36" w14:textId="6A0D234E" w:rsidR="00BC580C" w:rsidRPr="008435C1" w:rsidRDefault="00BC580C" w:rsidP="00BC580C">
      <w:pPr>
        <w:pStyle w:val="FootnoteText"/>
        <w:ind w:firstLine="709"/>
        <w:jc w:val="both"/>
        <w:rPr>
          <w:rFonts w:ascii="Work Sans" w:hAnsi="Work Sans"/>
          <w:sz w:val="18"/>
          <w:szCs w:val="18"/>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2FCA" w:rsidRPr="003C2FCA">
        <w:rPr>
          <w:rFonts w:asciiTheme="majorHAnsi" w:hAnsiTheme="majorHAnsi"/>
          <w:sz w:val="16"/>
          <w:szCs w:val="16"/>
        </w:rPr>
        <w:t>Under file No. 760012331000200000155800</w:t>
      </w:r>
      <w:r w:rsidRPr="008435C1">
        <w:rPr>
          <w:rFonts w:asciiTheme="majorHAnsi" w:hAnsiTheme="majorHAnsi"/>
          <w:sz w:val="16"/>
          <w:szCs w:val="16"/>
        </w:rPr>
        <w:t>.</w:t>
      </w:r>
    </w:p>
  </w:footnote>
  <w:footnote w:id="33">
    <w:p w14:paraId="61C4C4CC" w14:textId="34737AE6"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2FCA" w:rsidRPr="003C2FCA">
        <w:rPr>
          <w:rFonts w:asciiTheme="majorHAnsi" w:hAnsiTheme="majorHAnsi" w:cs="Arial"/>
          <w:sz w:val="16"/>
          <w:szCs w:val="16"/>
        </w:rPr>
        <w:t>File No. 76001-23-31-000-2000-01558-01 (29326), Judge Ruth Stella Correa Palacio. Ministry of National Defense, official communication of December 5, 2020</w:t>
      </w:r>
      <w:r w:rsidRPr="008435C1">
        <w:rPr>
          <w:rFonts w:asciiTheme="majorHAnsi" w:hAnsiTheme="majorHAnsi"/>
          <w:sz w:val="16"/>
          <w:szCs w:val="16"/>
        </w:rPr>
        <w:t xml:space="preserve">. </w:t>
      </w:r>
    </w:p>
  </w:footnote>
  <w:footnote w:id="34">
    <w:p w14:paraId="54BEB560" w14:textId="46941916"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2FCA" w:rsidRPr="003C2FCA">
        <w:rPr>
          <w:rFonts w:asciiTheme="majorHAnsi" w:hAnsiTheme="majorHAnsi"/>
          <w:sz w:val="16"/>
          <w:szCs w:val="16"/>
        </w:rPr>
        <w:t>Ministry of National Defense, official letter of December 19, 2017</w:t>
      </w:r>
      <w:r w:rsidRPr="008435C1">
        <w:rPr>
          <w:rFonts w:asciiTheme="majorHAnsi" w:hAnsiTheme="majorHAnsi"/>
          <w:sz w:val="16"/>
          <w:szCs w:val="16"/>
        </w:rPr>
        <w:t xml:space="preserve">. </w:t>
      </w:r>
    </w:p>
  </w:footnote>
  <w:footnote w:id="35">
    <w:p w14:paraId="334119F7" w14:textId="0B47F6EC"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57AD" w:rsidRPr="003C57AD">
        <w:rPr>
          <w:rFonts w:asciiTheme="majorHAnsi" w:hAnsiTheme="majorHAnsi"/>
          <w:sz w:val="16"/>
          <w:szCs w:val="16"/>
        </w:rPr>
        <w:t xml:space="preserve">Judgment </w:t>
      </w:r>
      <w:r w:rsidR="00D535DC">
        <w:rPr>
          <w:rFonts w:asciiTheme="majorHAnsi" w:hAnsiTheme="majorHAnsi"/>
          <w:sz w:val="16"/>
          <w:szCs w:val="16"/>
        </w:rPr>
        <w:t>issued</w:t>
      </w:r>
      <w:r w:rsidR="003C57AD" w:rsidRPr="003C57AD">
        <w:rPr>
          <w:rFonts w:asciiTheme="majorHAnsi" w:hAnsiTheme="majorHAnsi"/>
          <w:sz w:val="16"/>
          <w:szCs w:val="16"/>
        </w:rPr>
        <w:t xml:space="preserve"> by the Sixteenth Family Court of Bogotá, on May 21, 1999</w:t>
      </w:r>
      <w:r w:rsidRPr="008435C1">
        <w:rPr>
          <w:rFonts w:asciiTheme="majorHAnsi" w:hAnsiTheme="majorHAnsi"/>
          <w:sz w:val="16"/>
          <w:szCs w:val="16"/>
        </w:rPr>
        <w:t xml:space="preserve">. </w:t>
      </w:r>
    </w:p>
  </w:footnote>
  <w:footnote w:id="36">
    <w:p w14:paraId="638DD665" w14:textId="62D86997" w:rsidR="00BC580C" w:rsidRPr="008435C1" w:rsidRDefault="00BC580C" w:rsidP="00BC580C">
      <w:pPr>
        <w:pStyle w:val="FootnoteText"/>
        <w:ind w:firstLine="709"/>
        <w:jc w:val="both"/>
        <w:rPr>
          <w:rFonts w:ascii="Work Sans" w:hAnsi="Work Sans"/>
          <w:sz w:val="18"/>
          <w:szCs w:val="22"/>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57AD" w:rsidRPr="003C57AD">
        <w:rPr>
          <w:rFonts w:asciiTheme="majorHAnsi" w:hAnsiTheme="majorHAnsi"/>
          <w:sz w:val="16"/>
          <w:szCs w:val="16"/>
        </w:rPr>
        <w:t xml:space="preserve">Judgment </w:t>
      </w:r>
      <w:r w:rsidR="00D535DC">
        <w:rPr>
          <w:rFonts w:asciiTheme="majorHAnsi" w:hAnsiTheme="majorHAnsi"/>
          <w:sz w:val="16"/>
          <w:szCs w:val="16"/>
        </w:rPr>
        <w:t>issued</w:t>
      </w:r>
      <w:r w:rsidR="003C57AD" w:rsidRPr="003C57AD">
        <w:rPr>
          <w:rFonts w:asciiTheme="majorHAnsi" w:hAnsiTheme="majorHAnsi"/>
          <w:sz w:val="16"/>
          <w:szCs w:val="16"/>
        </w:rPr>
        <w:t xml:space="preserve"> by the Superior Court of the Judicial District of Bogotá, on August 30, 1999</w:t>
      </w:r>
      <w:r w:rsidRPr="008435C1">
        <w:rPr>
          <w:rFonts w:asciiTheme="majorHAnsi" w:hAnsiTheme="majorHAnsi"/>
          <w:sz w:val="16"/>
          <w:szCs w:val="16"/>
        </w:rPr>
        <w:t>.</w:t>
      </w:r>
      <w:r w:rsidRPr="008435C1">
        <w:rPr>
          <w:rFonts w:ascii="Work Sans" w:hAnsi="Work Sans"/>
          <w:sz w:val="18"/>
          <w:szCs w:val="22"/>
        </w:rPr>
        <w:t xml:space="preserve"> </w:t>
      </w:r>
    </w:p>
  </w:footnote>
  <w:footnote w:id="37">
    <w:p w14:paraId="5366CD56" w14:textId="3A35DB54"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3C57AD" w:rsidRPr="003C57AD">
        <w:rPr>
          <w:rFonts w:asciiTheme="majorHAnsi" w:hAnsiTheme="majorHAnsi"/>
          <w:sz w:val="16"/>
          <w:szCs w:val="16"/>
        </w:rPr>
        <w:t>Unit for the Search of Persons Reported Missing. UBPD file Nos. 1000-1-202102952 of November 22, 2021 and UBPD-1-2022-003588 of April 25, 2022</w:t>
      </w:r>
      <w:r w:rsidRPr="008435C1">
        <w:rPr>
          <w:rFonts w:asciiTheme="majorHAnsi" w:hAnsiTheme="majorHAnsi"/>
          <w:sz w:val="16"/>
          <w:szCs w:val="16"/>
        </w:rPr>
        <w:t>.</w:t>
      </w:r>
    </w:p>
  </w:footnote>
  <w:footnote w:id="38">
    <w:p w14:paraId="29E0449E" w14:textId="1C0B3BB7"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612194" w:rsidRPr="00612194">
        <w:rPr>
          <w:rFonts w:asciiTheme="majorHAnsi" w:hAnsiTheme="majorHAnsi"/>
          <w:sz w:val="16"/>
          <w:szCs w:val="16"/>
        </w:rPr>
        <w:t>In which case, the amounts to be recognized by virtue of the economic compensation under Law 288 of 1996, will be recognized to their beneficiaries in accordance with the succession presented for that purpose</w:t>
      </w:r>
      <w:r w:rsidRPr="008435C1">
        <w:rPr>
          <w:rFonts w:asciiTheme="majorHAnsi" w:hAnsiTheme="majorHAnsi"/>
          <w:sz w:val="16"/>
          <w:szCs w:val="16"/>
        </w:rPr>
        <w:t xml:space="preserve">.   </w:t>
      </w:r>
    </w:p>
  </w:footnote>
  <w:footnote w:id="39">
    <w:p w14:paraId="1BB53C37" w14:textId="12D1AB82" w:rsidR="00BC580C" w:rsidRPr="008435C1" w:rsidRDefault="00BC580C" w:rsidP="00BC580C">
      <w:pPr>
        <w:pStyle w:val="FootnoteText"/>
        <w:ind w:firstLine="709"/>
        <w:jc w:val="both"/>
        <w:rPr>
          <w:rFonts w:ascii="Work Sans" w:hAnsi="Work Sans"/>
          <w:sz w:val="18"/>
          <w:szCs w:val="18"/>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612194" w:rsidRPr="00612194">
        <w:rPr>
          <w:rFonts w:asciiTheme="majorHAnsi" w:hAnsiTheme="majorHAnsi"/>
          <w:sz w:val="16"/>
          <w:szCs w:val="16"/>
        </w:rPr>
        <w:t>The above, according to the jurisprudence of the IHR Court. See, IHR Court. Case of the Afro-descendant Communities Displaced from the Cacarica River Basin (Operation Genesis) vs. Colombia (Preliminary Exceptions, Merits, Reparations and Costs). Judgment of November 20, 2013. Series C No. 270, para. 425</w:t>
      </w:r>
      <w:r w:rsidRPr="008435C1">
        <w:rPr>
          <w:rFonts w:asciiTheme="majorHAnsi" w:hAnsiTheme="majorHAnsi"/>
          <w:sz w:val="16"/>
          <w:szCs w:val="16"/>
        </w:rPr>
        <w:t>.</w:t>
      </w:r>
    </w:p>
  </w:footnote>
  <w:footnote w:id="40">
    <w:p w14:paraId="12D3C327" w14:textId="509527A2"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612194" w:rsidRPr="00612194">
        <w:rPr>
          <w:rFonts w:asciiTheme="majorHAnsi" w:hAnsiTheme="majorHAnsi"/>
          <w:sz w:val="16"/>
          <w:szCs w:val="16"/>
        </w:rPr>
        <w:t>Attorney General's Office. Document No. 20221700033011 of May 6, 2022 and inter-institutional meeting held on May 23, 2022</w:t>
      </w:r>
      <w:r w:rsidRPr="008435C1">
        <w:rPr>
          <w:rFonts w:asciiTheme="majorHAnsi" w:hAnsiTheme="majorHAnsi"/>
          <w:sz w:val="16"/>
          <w:szCs w:val="16"/>
        </w:rPr>
        <w:t xml:space="preserve">. </w:t>
      </w:r>
    </w:p>
  </w:footnote>
  <w:footnote w:id="41">
    <w:p w14:paraId="60F27958" w14:textId="77F0231E"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612194" w:rsidRPr="00612194">
        <w:rPr>
          <w:rFonts w:asciiTheme="majorHAnsi" w:hAnsiTheme="majorHAnsi"/>
          <w:sz w:val="16"/>
          <w:szCs w:val="16"/>
        </w:rPr>
        <w:t>Unit for the Search for Missing Persons. Document No. UBPD-1-2022-008297 of August 18, 2022</w:t>
      </w:r>
      <w:r w:rsidRPr="008435C1">
        <w:rPr>
          <w:rFonts w:asciiTheme="majorHAnsi" w:hAnsiTheme="majorHAnsi"/>
          <w:sz w:val="16"/>
          <w:szCs w:val="16"/>
        </w:rPr>
        <w:t>.</w:t>
      </w:r>
    </w:p>
  </w:footnote>
  <w:footnote w:id="42">
    <w:p w14:paraId="6A703570" w14:textId="3D8BD4BE" w:rsidR="009027C9" w:rsidRPr="00680ACE" w:rsidRDefault="009027C9" w:rsidP="009027C9">
      <w:pPr>
        <w:pStyle w:val="FootnoteText"/>
        <w:ind w:firstLine="709"/>
        <w:jc w:val="both"/>
        <w:rPr>
          <w:rFonts w:ascii="Work Sans" w:hAnsi="Work Sans"/>
          <w:sz w:val="18"/>
          <w:szCs w:val="18"/>
        </w:rPr>
      </w:pPr>
      <w:r w:rsidRPr="006459C7">
        <w:rPr>
          <w:rStyle w:val="FootnoteReference"/>
          <w:rFonts w:asciiTheme="majorHAnsi" w:hAnsiTheme="majorHAnsi"/>
          <w:sz w:val="16"/>
          <w:szCs w:val="16"/>
        </w:rPr>
        <w:footnoteRef/>
      </w:r>
      <w:r w:rsidRPr="00680ACE">
        <w:rPr>
          <w:rFonts w:asciiTheme="majorHAnsi" w:hAnsiTheme="majorHAnsi"/>
          <w:sz w:val="16"/>
          <w:szCs w:val="16"/>
        </w:rPr>
        <w:t xml:space="preserve"> Whereby the favorable concept for the payment of economic damages to the victims is established.</w:t>
      </w:r>
      <w:r w:rsidRPr="00680ACE">
        <w:rPr>
          <w:rFonts w:ascii="Work Sans" w:hAnsi="Work Sans"/>
          <w:sz w:val="18"/>
          <w:szCs w:val="18"/>
        </w:rPr>
        <w:t xml:space="preserve"> </w:t>
      </w:r>
    </w:p>
  </w:footnote>
  <w:footnote w:id="43">
    <w:p w14:paraId="249DD393" w14:textId="77777777" w:rsidR="00805112" w:rsidRPr="008435C1" w:rsidRDefault="00805112" w:rsidP="00805112">
      <w:pPr>
        <w:pStyle w:val="FootnoteText"/>
        <w:ind w:firstLine="720"/>
        <w:jc w:val="both"/>
        <w:rPr>
          <w:rFonts w:asciiTheme="majorHAnsi" w:hAnsiTheme="majorHAnsi"/>
          <w:sz w:val="16"/>
          <w:szCs w:val="16"/>
          <w:bdr w:val="none" w:sz="0" w:space="0" w:color="auto" w:frame="1"/>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Vienna Convention on the Law of Treaties, U.N. Doc A/CONF.39/27 (1969), Article 26: </w:t>
      </w:r>
      <w:r w:rsidRPr="008435C1">
        <w:rPr>
          <w:rFonts w:asciiTheme="majorHAnsi" w:hAnsiTheme="majorHAnsi"/>
          <w:b/>
          <w:bCs/>
          <w:sz w:val="16"/>
          <w:szCs w:val="16"/>
        </w:rPr>
        <w:t>"Pacta sunt servanda"</w:t>
      </w:r>
      <w:r w:rsidRPr="008435C1">
        <w:rPr>
          <w:rFonts w:asciiTheme="majorHAnsi" w:hAnsiTheme="majorHAnsi"/>
          <w:sz w:val="16"/>
          <w:szCs w:val="16"/>
        </w:rPr>
        <w:t xml:space="preserve"> </w:t>
      </w:r>
      <w:r w:rsidRPr="008435C1">
        <w:rPr>
          <w:rFonts w:asciiTheme="majorHAnsi" w:hAnsiTheme="majorHAnsi"/>
          <w:i/>
          <w:iCs/>
          <w:sz w:val="16"/>
          <w:szCs w:val="16"/>
        </w:rPr>
        <w:t>Every treaty in force is binding upon the parties to it and must be performed by them in good faith.</w:t>
      </w:r>
    </w:p>
  </w:footnote>
  <w:footnote w:id="44">
    <w:p w14:paraId="1CA62FC9" w14:textId="383891AA" w:rsidR="00BC580C" w:rsidRPr="008435C1" w:rsidRDefault="00BC580C" w:rsidP="00BC580C">
      <w:pPr>
        <w:pStyle w:val="FootnoteText"/>
        <w:ind w:firstLine="709"/>
        <w:jc w:val="both"/>
        <w:rPr>
          <w:rFonts w:asciiTheme="majorHAnsi" w:hAnsiTheme="majorHAnsi"/>
          <w:sz w:val="16"/>
          <w:szCs w:val="16"/>
        </w:rPr>
      </w:pPr>
      <w:r w:rsidRPr="008435C1">
        <w:rPr>
          <w:rStyle w:val="FootnoteReference"/>
          <w:rFonts w:asciiTheme="majorHAnsi" w:hAnsiTheme="majorHAnsi"/>
          <w:sz w:val="16"/>
          <w:szCs w:val="16"/>
        </w:rPr>
        <w:footnoteRef/>
      </w:r>
      <w:r w:rsidRPr="008435C1">
        <w:rPr>
          <w:rFonts w:asciiTheme="majorHAnsi" w:hAnsiTheme="majorHAnsi"/>
          <w:sz w:val="16"/>
          <w:szCs w:val="16"/>
        </w:rPr>
        <w:t xml:space="preserve">  </w:t>
      </w:r>
      <w:r w:rsidR="00612194" w:rsidRPr="00612194">
        <w:rPr>
          <w:rFonts w:asciiTheme="majorHAnsi" w:hAnsiTheme="majorHAnsi"/>
          <w:sz w:val="16"/>
          <w:szCs w:val="16"/>
        </w:rPr>
        <w:t>See YouTube, Channel of the National Agency for the Legal Defense of the Colombian State (ANDJE). Acto de reconocimiento de responsabilidad caso 13.780</w:t>
      </w:r>
      <w:r w:rsidR="00612194">
        <w:rPr>
          <w:rFonts w:asciiTheme="majorHAnsi" w:hAnsiTheme="majorHAnsi"/>
          <w:sz w:val="16"/>
          <w:szCs w:val="16"/>
        </w:rPr>
        <w:t xml:space="preserve"> (</w:t>
      </w:r>
      <w:r w:rsidR="00612194" w:rsidRPr="00612194">
        <w:rPr>
          <w:rFonts w:asciiTheme="majorHAnsi" w:hAnsiTheme="majorHAnsi"/>
          <w:sz w:val="16"/>
          <w:szCs w:val="16"/>
        </w:rPr>
        <w:t>Act of acknowledgment of responsibility case 13,780</w:t>
      </w:r>
      <w:r w:rsidR="00612194">
        <w:rPr>
          <w:rFonts w:asciiTheme="majorHAnsi" w:hAnsiTheme="majorHAnsi"/>
          <w:sz w:val="16"/>
          <w:szCs w:val="16"/>
        </w:rPr>
        <w:t>)</w:t>
      </w:r>
      <w:r w:rsidR="00612194" w:rsidRPr="00612194">
        <w:rPr>
          <w:rFonts w:asciiTheme="majorHAnsi" w:hAnsiTheme="majorHAnsi"/>
          <w:sz w:val="16"/>
          <w:szCs w:val="16"/>
        </w:rPr>
        <w:t xml:space="preserve"> Hugo Ferney León Londoño broadcast live on February 13, 2023. Available electronically at</w:t>
      </w:r>
      <w:r w:rsidRPr="008435C1">
        <w:rPr>
          <w:rFonts w:asciiTheme="majorHAnsi" w:hAnsiTheme="majorHAnsi"/>
          <w:sz w:val="16"/>
          <w:szCs w:val="16"/>
        </w:rPr>
        <w:t xml:space="preserve">: </w:t>
      </w:r>
      <w:hyperlink r:id="rId1" w:history="1">
        <w:r w:rsidRPr="008435C1">
          <w:rPr>
            <w:rStyle w:val="Hyperlink"/>
            <w:rFonts w:asciiTheme="majorHAnsi" w:hAnsiTheme="majorHAnsi"/>
            <w:sz w:val="16"/>
            <w:szCs w:val="16"/>
          </w:rPr>
          <w:t>https://www.youtube.com/watch?v=2ZuEx5JM6Y8</w:t>
        </w:r>
      </w:hyperlink>
      <w:r w:rsidRPr="008435C1">
        <w:rPr>
          <w:rFonts w:asciiTheme="majorHAnsi" w:hAnsi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320C56" w:rsidP="002C1641">
    <w:pPr>
      <w:pStyle w:val="Header"/>
      <w:tabs>
        <w:tab w:val="clear" w:pos="4320"/>
        <w:tab w:val="clear" w:pos="8640"/>
      </w:tabs>
      <w:jc w:val="center"/>
      <w:rPr>
        <w:sz w:val="22"/>
        <w:szCs w:val="22"/>
      </w:rPr>
    </w:pPr>
    <w:r>
      <w:rPr>
        <w:noProof/>
        <w:sz w:val="22"/>
        <w:szCs w:val="22"/>
        <w:bdr w:val="nil"/>
      </w:rPr>
      <w:pict w14:anchorId="7669D16E">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004197B"/>
    <w:multiLevelType w:val="hybridMultilevel"/>
    <w:tmpl w:val="4E707C02"/>
    <w:lvl w:ilvl="0" w:tplc="4E8A585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B0AAD5"/>
    <w:multiLevelType w:val="hybridMultilevel"/>
    <w:tmpl w:val="DAFC5FE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20373E4"/>
    <w:multiLevelType w:val="multilevel"/>
    <w:tmpl w:val="F81E22F4"/>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5E244D"/>
    <w:multiLevelType w:val="hybridMultilevel"/>
    <w:tmpl w:val="9684C2C0"/>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A078C378"/>
    <w:lvl w:ilvl="0" w:tplc="5C3A7E6E">
      <w:start w:val="1"/>
      <w:numFmt w:val="decimal"/>
      <w:lvlText w:val="%1."/>
      <w:lvlJc w:val="left"/>
      <w:pPr>
        <w:ind w:left="2290" w:hanging="360"/>
      </w:pPr>
      <w:rPr>
        <w:rFonts w:asciiTheme="majorHAnsi" w:hAnsiTheme="majorHAnsi" w:hint="default"/>
        <w:b w:val="0"/>
        <w:i w:val="0"/>
        <w:iCs w:val="0"/>
        <w:color w:val="auto"/>
        <w:sz w:val="20"/>
        <w:szCs w:val="2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A34F20"/>
    <w:multiLevelType w:val="hybridMultilevel"/>
    <w:tmpl w:val="6468568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5"/>
  </w:num>
  <w:num w:numId="3" w16cid:durableId="644090258">
    <w:abstractNumId w:val="55"/>
  </w:num>
  <w:num w:numId="4" w16cid:durableId="979070274">
    <w:abstractNumId w:val="22"/>
  </w:num>
  <w:num w:numId="5" w16cid:durableId="744229055">
    <w:abstractNumId w:val="48"/>
  </w:num>
  <w:num w:numId="6" w16cid:durableId="656034568">
    <w:abstractNumId w:val="27"/>
  </w:num>
  <w:num w:numId="7" w16cid:durableId="727655662">
    <w:abstractNumId w:val="7"/>
  </w:num>
  <w:num w:numId="8" w16cid:durableId="1350257806">
    <w:abstractNumId w:val="18"/>
  </w:num>
  <w:num w:numId="9" w16cid:durableId="130488493">
    <w:abstractNumId w:val="37"/>
  </w:num>
  <w:num w:numId="10" w16cid:durableId="1791899799">
    <w:abstractNumId w:val="42"/>
  </w:num>
  <w:num w:numId="11" w16cid:durableId="1674256508">
    <w:abstractNumId w:val="0"/>
  </w:num>
  <w:num w:numId="12" w16cid:durableId="328289490">
    <w:abstractNumId w:val="36"/>
  </w:num>
  <w:num w:numId="13" w16cid:durableId="2031712440">
    <w:abstractNumId w:val="43"/>
  </w:num>
  <w:num w:numId="14" w16cid:durableId="988286315">
    <w:abstractNumId w:val="1"/>
  </w:num>
  <w:num w:numId="15" w16cid:durableId="660932786">
    <w:abstractNumId w:val="2"/>
  </w:num>
  <w:num w:numId="16" w16cid:durableId="1295603021">
    <w:abstractNumId w:val="8"/>
  </w:num>
  <w:num w:numId="17" w16cid:durableId="1635525239">
    <w:abstractNumId w:val="9"/>
  </w:num>
  <w:num w:numId="18" w16cid:durableId="1376467736">
    <w:abstractNumId w:val="10"/>
  </w:num>
  <w:num w:numId="19" w16cid:durableId="2051685552">
    <w:abstractNumId w:val="11"/>
  </w:num>
  <w:num w:numId="20" w16cid:durableId="1954092195">
    <w:abstractNumId w:val="12"/>
  </w:num>
  <w:num w:numId="21" w16cid:durableId="946888988">
    <w:abstractNumId w:val="13"/>
  </w:num>
  <w:num w:numId="22" w16cid:durableId="1964074556">
    <w:abstractNumId w:val="14"/>
  </w:num>
  <w:num w:numId="23" w16cid:durableId="1814832409">
    <w:abstractNumId w:val="15"/>
  </w:num>
  <w:num w:numId="24" w16cid:durableId="948394290">
    <w:abstractNumId w:val="16"/>
  </w:num>
  <w:num w:numId="25" w16cid:durableId="1638756803">
    <w:abstractNumId w:val="19"/>
  </w:num>
  <w:num w:numId="26" w16cid:durableId="1624967865">
    <w:abstractNumId w:val="20"/>
  </w:num>
  <w:num w:numId="27" w16cid:durableId="2043244992">
    <w:abstractNumId w:val="23"/>
  </w:num>
  <w:num w:numId="28" w16cid:durableId="2132673565">
    <w:abstractNumId w:val="24"/>
  </w:num>
  <w:num w:numId="29" w16cid:durableId="441926786">
    <w:abstractNumId w:val="25"/>
  </w:num>
  <w:num w:numId="30" w16cid:durableId="843399322">
    <w:abstractNumId w:val="26"/>
  </w:num>
  <w:num w:numId="31" w16cid:durableId="336033175">
    <w:abstractNumId w:val="28"/>
  </w:num>
  <w:num w:numId="32" w16cid:durableId="1564364854">
    <w:abstractNumId w:val="29"/>
  </w:num>
  <w:num w:numId="33" w16cid:durableId="1366178073">
    <w:abstractNumId w:val="30"/>
  </w:num>
  <w:num w:numId="34" w16cid:durableId="720907309">
    <w:abstractNumId w:val="31"/>
  </w:num>
  <w:num w:numId="35" w16cid:durableId="1926572843">
    <w:abstractNumId w:val="32"/>
  </w:num>
  <w:num w:numId="36" w16cid:durableId="1538931130">
    <w:abstractNumId w:val="33"/>
  </w:num>
  <w:num w:numId="37" w16cid:durableId="1879511819">
    <w:abstractNumId w:val="34"/>
  </w:num>
  <w:num w:numId="38" w16cid:durableId="1428386966">
    <w:abstractNumId w:val="35"/>
  </w:num>
  <w:num w:numId="39" w16cid:durableId="142551894">
    <w:abstractNumId w:val="38"/>
  </w:num>
  <w:num w:numId="40" w16cid:durableId="824711039">
    <w:abstractNumId w:val="39"/>
  </w:num>
  <w:num w:numId="41" w16cid:durableId="1108282090">
    <w:abstractNumId w:val="46"/>
  </w:num>
  <w:num w:numId="42" w16cid:durableId="1611428575">
    <w:abstractNumId w:val="49"/>
  </w:num>
  <w:num w:numId="43" w16cid:durableId="1270040612">
    <w:abstractNumId w:val="50"/>
  </w:num>
  <w:num w:numId="44" w16cid:durableId="1808666855">
    <w:abstractNumId w:val="53"/>
  </w:num>
  <w:num w:numId="45" w16cid:durableId="751901012">
    <w:abstractNumId w:val="54"/>
  </w:num>
  <w:num w:numId="46" w16cid:durableId="64649807">
    <w:abstractNumId w:val="56"/>
  </w:num>
  <w:num w:numId="47" w16cid:durableId="119230681">
    <w:abstractNumId w:val="57"/>
  </w:num>
  <w:num w:numId="48" w16cid:durableId="803155736">
    <w:abstractNumId w:val="58"/>
  </w:num>
  <w:num w:numId="49" w16cid:durableId="1357391496">
    <w:abstractNumId w:val="60"/>
  </w:num>
  <w:num w:numId="50" w16cid:durableId="343672891">
    <w:abstractNumId w:val="61"/>
  </w:num>
  <w:num w:numId="51" w16cid:durableId="592787785">
    <w:abstractNumId w:val="21"/>
  </w:num>
  <w:num w:numId="52" w16cid:durableId="1631744929">
    <w:abstractNumId w:val="40"/>
  </w:num>
  <w:num w:numId="53" w16cid:durableId="1848640289">
    <w:abstractNumId w:val="51"/>
  </w:num>
  <w:num w:numId="54" w16cid:durableId="1577782847">
    <w:abstractNumId w:val="44"/>
  </w:num>
  <w:num w:numId="55" w16cid:durableId="656763769">
    <w:abstractNumId w:val="45"/>
  </w:num>
  <w:num w:numId="56" w16cid:durableId="712535051">
    <w:abstractNumId w:val="47"/>
  </w:num>
  <w:num w:numId="57" w16cid:durableId="826634574">
    <w:abstractNumId w:val="52"/>
  </w:num>
  <w:num w:numId="58" w16cid:durableId="1214929456">
    <w:abstractNumId w:val="41"/>
  </w:num>
  <w:num w:numId="59" w16cid:durableId="801267620">
    <w:abstractNumId w:val="6"/>
  </w:num>
  <w:num w:numId="60" w16cid:durableId="2033415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02073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0120034">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361"/>
    <w:rsid w:val="00005DC4"/>
    <w:rsid w:val="000070D7"/>
    <w:rsid w:val="0001007E"/>
    <w:rsid w:val="000111A8"/>
    <w:rsid w:val="0001788C"/>
    <w:rsid w:val="00023DAC"/>
    <w:rsid w:val="00036A8A"/>
    <w:rsid w:val="00040C3A"/>
    <w:rsid w:val="00046E94"/>
    <w:rsid w:val="0006008A"/>
    <w:rsid w:val="000639C0"/>
    <w:rsid w:val="00070F3A"/>
    <w:rsid w:val="000716C5"/>
    <w:rsid w:val="0007296A"/>
    <w:rsid w:val="00075E23"/>
    <w:rsid w:val="00092406"/>
    <w:rsid w:val="00092F32"/>
    <w:rsid w:val="0009344A"/>
    <w:rsid w:val="000A213C"/>
    <w:rsid w:val="000A575F"/>
    <w:rsid w:val="000B5543"/>
    <w:rsid w:val="000C6CC0"/>
    <w:rsid w:val="000D10DB"/>
    <w:rsid w:val="000F5B5C"/>
    <w:rsid w:val="001129E6"/>
    <w:rsid w:val="0013104F"/>
    <w:rsid w:val="0013631F"/>
    <w:rsid w:val="00137EBA"/>
    <w:rsid w:val="00145EDC"/>
    <w:rsid w:val="001533E1"/>
    <w:rsid w:val="00154F38"/>
    <w:rsid w:val="00166C90"/>
    <w:rsid w:val="00167A34"/>
    <w:rsid w:val="0018037F"/>
    <w:rsid w:val="00190E08"/>
    <w:rsid w:val="0019195B"/>
    <w:rsid w:val="001A5F27"/>
    <w:rsid w:val="001A7870"/>
    <w:rsid w:val="001B217D"/>
    <w:rsid w:val="001B7A6E"/>
    <w:rsid w:val="001C1B41"/>
    <w:rsid w:val="001F5342"/>
    <w:rsid w:val="001F55CE"/>
    <w:rsid w:val="00210E0E"/>
    <w:rsid w:val="00217667"/>
    <w:rsid w:val="00221E64"/>
    <w:rsid w:val="002251B1"/>
    <w:rsid w:val="00241D9F"/>
    <w:rsid w:val="00247403"/>
    <w:rsid w:val="00247542"/>
    <w:rsid w:val="0025277D"/>
    <w:rsid w:val="002549FE"/>
    <w:rsid w:val="002558E9"/>
    <w:rsid w:val="00257893"/>
    <w:rsid w:val="00266092"/>
    <w:rsid w:val="00266B61"/>
    <w:rsid w:val="0026712A"/>
    <w:rsid w:val="002704DB"/>
    <w:rsid w:val="002A65AC"/>
    <w:rsid w:val="002C05C4"/>
    <w:rsid w:val="002C1641"/>
    <w:rsid w:val="002D7B49"/>
    <w:rsid w:val="002D7EA2"/>
    <w:rsid w:val="002E15DF"/>
    <w:rsid w:val="002E187C"/>
    <w:rsid w:val="002E6E57"/>
    <w:rsid w:val="002F7EFA"/>
    <w:rsid w:val="00301075"/>
    <w:rsid w:val="00302733"/>
    <w:rsid w:val="00311A4F"/>
    <w:rsid w:val="00314078"/>
    <w:rsid w:val="00320C56"/>
    <w:rsid w:val="00321793"/>
    <w:rsid w:val="00322450"/>
    <w:rsid w:val="003246B5"/>
    <w:rsid w:val="00325271"/>
    <w:rsid w:val="0033169F"/>
    <w:rsid w:val="003414AC"/>
    <w:rsid w:val="00344A12"/>
    <w:rsid w:val="00356185"/>
    <w:rsid w:val="00360380"/>
    <w:rsid w:val="003815A8"/>
    <w:rsid w:val="00383277"/>
    <w:rsid w:val="00384B40"/>
    <w:rsid w:val="00386780"/>
    <w:rsid w:val="00386CF0"/>
    <w:rsid w:val="00393B24"/>
    <w:rsid w:val="003B4939"/>
    <w:rsid w:val="003B72D7"/>
    <w:rsid w:val="003C2FCA"/>
    <w:rsid w:val="003C32BC"/>
    <w:rsid w:val="003C57AD"/>
    <w:rsid w:val="003C772A"/>
    <w:rsid w:val="003E699A"/>
    <w:rsid w:val="003F1BBF"/>
    <w:rsid w:val="003F2EE7"/>
    <w:rsid w:val="00401531"/>
    <w:rsid w:val="004165C2"/>
    <w:rsid w:val="00433254"/>
    <w:rsid w:val="00440483"/>
    <w:rsid w:val="00446B8C"/>
    <w:rsid w:val="00450A4A"/>
    <w:rsid w:val="00452CAB"/>
    <w:rsid w:val="00462C55"/>
    <w:rsid w:val="004666FB"/>
    <w:rsid w:val="00467B7E"/>
    <w:rsid w:val="00474965"/>
    <w:rsid w:val="0049165C"/>
    <w:rsid w:val="0049419D"/>
    <w:rsid w:val="004B1347"/>
    <w:rsid w:val="004B2762"/>
    <w:rsid w:val="004B4118"/>
    <w:rsid w:val="004B7EB6"/>
    <w:rsid w:val="004C0BC9"/>
    <w:rsid w:val="004C4B62"/>
    <w:rsid w:val="004D6025"/>
    <w:rsid w:val="004D72BC"/>
    <w:rsid w:val="004D799C"/>
    <w:rsid w:val="004D7F00"/>
    <w:rsid w:val="00501399"/>
    <w:rsid w:val="00504A96"/>
    <w:rsid w:val="00507BC4"/>
    <w:rsid w:val="005128E4"/>
    <w:rsid w:val="00525560"/>
    <w:rsid w:val="00534090"/>
    <w:rsid w:val="005357A6"/>
    <w:rsid w:val="00544C49"/>
    <w:rsid w:val="00547AC2"/>
    <w:rsid w:val="0057402A"/>
    <w:rsid w:val="005771D0"/>
    <w:rsid w:val="00582730"/>
    <w:rsid w:val="0059191A"/>
    <w:rsid w:val="005921FF"/>
    <w:rsid w:val="005A6D0E"/>
    <w:rsid w:val="005B222D"/>
    <w:rsid w:val="005B52B0"/>
    <w:rsid w:val="005B534E"/>
    <w:rsid w:val="005B6806"/>
    <w:rsid w:val="005C00F9"/>
    <w:rsid w:val="005C4225"/>
    <w:rsid w:val="005D6A0B"/>
    <w:rsid w:val="005D724C"/>
    <w:rsid w:val="005F02CA"/>
    <w:rsid w:val="005F0F33"/>
    <w:rsid w:val="00600DEB"/>
    <w:rsid w:val="00610FB6"/>
    <w:rsid w:val="00612194"/>
    <w:rsid w:val="00613027"/>
    <w:rsid w:val="00627C9F"/>
    <w:rsid w:val="006311DA"/>
    <w:rsid w:val="006311E9"/>
    <w:rsid w:val="00632354"/>
    <w:rsid w:val="00642810"/>
    <w:rsid w:val="00643D8B"/>
    <w:rsid w:val="00652333"/>
    <w:rsid w:val="00676F18"/>
    <w:rsid w:val="0068009E"/>
    <w:rsid w:val="00680ACE"/>
    <w:rsid w:val="0069405D"/>
    <w:rsid w:val="006A17D2"/>
    <w:rsid w:val="006A73E6"/>
    <w:rsid w:val="006A7C7A"/>
    <w:rsid w:val="006B2D5C"/>
    <w:rsid w:val="006C4EB1"/>
    <w:rsid w:val="006D3E1C"/>
    <w:rsid w:val="006E0166"/>
    <w:rsid w:val="006E3658"/>
    <w:rsid w:val="006E7B34"/>
    <w:rsid w:val="006F7FB7"/>
    <w:rsid w:val="00701B24"/>
    <w:rsid w:val="007037A8"/>
    <w:rsid w:val="00711A99"/>
    <w:rsid w:val="00726D94"/>
    <w:rsid w:val="007434D8"/>
    <w:rsid w:val="00745899"/>
    <w:rsid w:val="007459E5"/>
    <w:rsid w:val="00752944"/>
    <w:rsid w:val="007548FF"/>
    <w:rsid w:val="007607C4"/>
    <w:rsid w:val="00765A33"/>
    <w:rsid w:val="0076643F"/>
    <w:rsid w:val="007727DD"/>
    <w:rsid w:val="00777D2E"/>
    <w:rsid w:val="007A1F5E"/>
    <w:rsid w:val="007A2F70"/>
    <w:rsid w:val="007B3C79"/>
    <w:rsid w:val="007B7221"/>
    <w:rsid w:val="007B7B37"/>
    <w:rsid w:val="007C3334"/>
    <w:rsid w:val="007C52BB"/>
    <w:rsid w:val="007D0A65"/>
    <w:rsid w:val="007D2B98"/>
    <w:rsid w:val="007E3D96"/>
    <w:rsid w:val="007F4018"/>
    <w:rsid w:val="00803F1C"/>
    <w:rsid w:val="00805112"/>
    <w:rsid w:val="0080600E"/>
    <w:rsid w:val="00810B33"/>
    <w:rsid w:val="008148DD"/>
    <w:rsid w:val="00817612"/>
    <w:rsid w:val="00827946"/>
    <w:rsid w:val="00830DCC"/>
    <w:rsid w:val="00837C45"/>
    <w:rsid w:val="008435C1"/>
    <w:rsid w:val="00853419"/>
    <w:rsid w:val="0086254B"/>
    <w:rsid w:val="008846FB"/>
    <w:rsid w:val="00897E12"/>
    <w:rsid w:val="008C01F3"/>
    <w:rsid w:val="008C6B4B"/>
    <w:rsid w:val="008D43BA"/>
    <w:rsid w:val="008D4991"/>
    <w:rsid w:val="008E3759"/>
    <w:rsid w:val="008E7964"/>
    <w:rsid w:val="00900612"/>
    <w:rsid w:val="009015AA"/>
    <w:rsid w:val="009027C9"/>
    <w:rsid w:val="00903FAF"/>
    <w:rsid w:val="009041DC"/>
    <w:rsid w:val="0090733A"/>
    <w:rsid w:val="009104B4"/>
    <w:rsid w:val="00914BEE"/>
    <w:rsid w:val="00915F7F"/>
    <w:rsid w:val="00925FCD"/>
    <w:rsid w:val="00931BA2"/>
    <w:rsid w:val="0093441A"/>
    <w:rsid w:val="00934E61"/>
    <w:rsid w:val="00940690"/>
    <w:rsid w:val="00954BF7"/>
    <w:rsid w:val="0096706E"/>
    <w:rsid w:val="00973394"/>
    <w:rsid w:val="00973F37"/>
    <w:rsid w:val="00975321"/>
    <w:rsid w:val="00981FBA"/>
    <w:rsid w:val="00987BF5"/>
    <w:rsid w:val="00987D3D"/>
    <w:rsid w:val="009936EA"/>
    <w:rsid w:val="009941B1"/>
    <w:rsid w:val="009B381B"/>
    <w:rsid w:val="009C4FF4"/>
    <w:rsid w:val="009D7611"/>
    <w:rsid w:val="009D770B"/>
    <w:rsid w:val="009E0133"/>
    <w:rsid w:val="009E53DE"/>
    <w:rsid w:val="00A028CC"/>
    <w:rsid w:val="00A11CAB"/>
    <w:rsid w:val="00A346EC"/>
    <w:rsid w:val="00A411BF"/>
    <w:rsid w:val="00A43458"/>
    <w:rsid w:val="00A528D1"/>
    <w:rsid w:val="00A66BE5"/>
    <w:rsid w:val="00A731A8"/>
    <w:rsid w:val="00A733E4"/>
    <w:rsid w:val="00AB5015"/>
    <w:rsid w:val="00AB6A89"/>
    <w:rsid w:val="00AC013F"/>
    <w:rsid w:val="00AD37C1"/>
    <w:rsid w:val="00AE66EC"/>
    <w:rsid w:val="00AE6F91"/>
    <w:rsid w:val="00AF0A00"/>
    <w:rsid w:val="00AF4870"/>
    <w:rsid w:val="00AF5571"/>
    <w:rsid w:val="00AF68FB"/>
    <w:rsid w:val="00B138AE"/>
    <w:rsid w:val="00B14CC3"/>
    <w:rsid w:val="00B167E9"/>
    <w:rsid w:val="00B16AC9"/>
    <w:rsid w:val="00B20D6B"/>
    <w:rsid w:val="00B22CCB"/>
    <w:rsid w:val="00B314DB"/>
    <w:rsid w:val="00B31EBE"/>
    <w:rsid w:val="00B3718B"/>
    <w:rsid w:val="00B37492"/>
    <w:rsid w:val="00B425A7"/>
    <w:rsid w:val="00B4632A"/>
    <w:rsid w:val="00B50CC5"/>
    <w:rsid w:val="00B55674"/>
    <w:rsid w:val="00B6179C"/>
    <w:rsid w:val="00B663C9"/>
    <w:rsid w:val="00B71A29"/>
    <w:rsid w:val="00B91FE1"/>
    <w:rsid w:val="00B9682D"/>
    <w:rsid w:val="00BA276C"/>
    <w:rsid w:val="00BA2E1D"/>
    <w:rsid w:val="00BB306F"/>
    <w:rsid w:val="00BC580C"/>
    <w:rsid w:val="00BD20E9"/>
    <w:rsid w:val="00BD232B"/>
    <w:rsid w:val="00BD48BA"/>
    <w:rsid w:val="00BD4B89"/>
    <w:rsid w:val="00BD698B"/>
    <w:rsid w:val="00BE2351"/>
    <w:rsid w:val="00BF1AD0"/>
    <w:rsid w:val="00BF6000"/>
    <w:rsid w:val="00C06627"/>
    <w:rsid w:val="00C164A3"/>
    <w:rsid w:val="00C21762"/>
    <w:rsid w:val="00C24543"/>
    <w:rsid w:val="00C256A2"/>
    <w:rsid w:val="00C3492D"/>
    <w:rsid w:val="00C55560"/>
    <w:rsid w:val="00C55F8C"/>
    <w:rsid w:val="00C66B72"/>
    <w:rsid w:val="00C74EBF"/>
    <w:rsid w:val="00C85CAD"/>
    <w:rsid w:val="00C87DFC"/>
    <w:rsid w:val="00C9356A"/>
    <w:rsid w:val="00C9567A"/>
    <w:rsid w:val="00C95932"/>
    <w:rsid w:val="00CA48D2"/>
    <w:rsid w:val="00CB2660"/>
    <w:rsid w:val="00CC5E90"/>
    <w:rsid w:val="00CD046C"/>
    <w:rsid w:val="00CD115B"/>
    <w:rsid w:val="00CE5199"/>
    <w:rsid w:val="00CE66D5"/>
    <w:rsid w:val="00CE7BB6"/>
    <w:rsid w:val="00D00B00"/>
    <w:rsid w:val="00D26C94"/>
    <w:rsid w:val="00D27212"/>
    <w:rsid w:val="00D32DA1"/>
    <w:rsid w:val="00D34786"/>
    <w:rsid w:val="00D400CE"/>
    <w:rsid w:val="00D40A1E"/>
    <w:rsid w:val="00D447B8"/>
    <w:rsid w:val="00D4644D"/>
    <w:rsid w:val="00D4756D"/>
    <w:rsid w:val="00D535DC"/>
    <w:rsid w:val="00D53DC6"/>
    <w:rsid w:val="00D712D3"/>
    <w:rsid w:val="00D71422"/>
    <w:rsid w:val="00D7145E"/>
    <w:rsid w:val="00D7558D"/>
    <w:rsid w:val="00D81D92"/>
    <w:rsid w:val="00D8589D"/>
    <w:rsid w:val="00D87BE7"/>
    <w:rsid w:val="00D92605"/>
    <w:rsid w:val="00D93446"/>
    <w:rsid w:val="00D96478"/>
    <w:rsid w:val="00DA1697"/>
    <w:rsid w:val="00DA37B6"/>
    <w:rsid w:val="00DA7B5F"/>
    <w:rsid w:val="00DD5E8B"/>
    <w:rsid w:val="00E05A67"/>
    <w:rsid w:val="00E16D81"/>
    <w:rsid w:val="00E20DF2"/>
    <w:rsid w:val="00E22BF6"/>
    <w:rsid w:val="00E43157"/>
    <w:rsid w:val="00E44674"/>
    <w:rsid w:val="00E533FF"/>
    <w:rsid w:val="00E709B3"/>
    <w:rsid w:val="00E8060D"/>
    <w:rsid w:val="00E8322D"/>
    <w:rsid w:val="00E8789F"/>
    <w:rsid w:val="00E97B71"/>
    <w:rsid w:val="00E97D21"/>
    <w:rsid w:val="00EA6685"/>
    <w:rsid w:val="00EB1ADF"/>
    <w:rsid w:val="00EB289E"/>
    <w:rsid w:val="00EB454D"/>
    <w:rsid w:val="00EB48B9"/>
    <w:rsid w:val="00EC41CA"/>
    <w:rsid w:val="00ED4DA7"/>
    <w:rsid w:val="00ED54B3"/>
    <w:rsid w:val="00EE3522"/>
    <w:rsid w:val="00EF19BE"/>
    <w:rsid w:val="00EF619B"/>
    <w:rsid w:val="00F00B55"/>
    <w:rsid w:val="00F06C88"/>
    <w:rsid w:val="00F1220A"/>
    <w:rsid w:val="00F123F0"/>
    <w:rsid w:val="00F124E7"/>
    <w:rsid w:val="00F1380F"/>
    <w:rsid w:val="00F14F0E"/>
    <w:rsid w:val="00F22AE6"/>
    <w:rsid w:val="00F248A5"/>
    <w:rsid w:val="00F24C29"/>
    <w:rsid w:val="00F25046"/>
    <w:rsid w:val="00F253CC"/>
    <w:rsid w:val="00F26B55"/>
    <w:rsid w:val="00F36B90"/>
    <w:rsid w:val="00F40D7C"/>
    <w:rsid w:val="00F56BA5"/>
    <w:rsid w:val="00F6388B"/>
    <w:rsid w:val="00F644E6"/>
    <w:rsid w:val="00F72169"/>
    <w:rsid w:val="00F75F7E"/>
    <w:rsid w:val="00F81798"/>
    <w:rsid w:val="00F9653B"/>
    <w:rsid w:val="00FA675D"/>
    <w:rsid w:val="00FB089F"/>
    <w:rsid w:val="00FB27BA"/>
    <w:rsid w:val="00FB62CF"/>
    <w:rsid w:val="00FC3EB4"/>
    <w:rsid w:val="00FC6C58"/>
    <w:rsid w:val="00FE4732"/>
    <w:rsid w:val="00FE5D46"/>
    <w:rsid w:val="00FE6B45"/>
    <w:rsid w:val="00FF4064"/>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BC580C"/>
  </w:style>
  <w:style w:type="paragraph" w:styleId="NormalWeb">
    <w:name w:val="Normal (Web)"/>
    <w:basedOn w:val="Normal"/>
    <w:uiPriority w:val="99"/>
    <w:unhideWhenUsed/>
    <w:rsid w:val="00BC58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customStyle="1" w:styleId="Default">
    <w:name w:val="Default"/>
    <w:link w:val="DefaultChar"/>
    <w:rsid w:val="00BC58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BC580C"/>
    <w:rPr>
      <w:rFonts w:eastAsia="Times New Roman"/>
      <w:color w:val="000000"/>
      <w:sz w:val="24"/>
      <w:szCs w:val="24"/>
      <w:bdr w:val="none" w:sz="0" w:space="0" w:color="auto"/>
      <w:lang w:val="en-US" w:eastAsia="en-US"/>
    </w:rPr>
  </w:style>
  <w:style w:type="table" w:styleId="TableGrid">
    <w:name w:val="Table Grid"/>
    <w:basedOn w:val="TableNormal"/>
    <w:rsid w:val="00BC58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58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C580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eop">
    <w:name w:val="eop"/>
    <w:basedOn w:val="DefaultParagraphFont"/>
    <w:rsid w:val="00BC580C"/>
  </w:style>
  <w:style w:type="character" w:customStyle="1" w:styleId="cf01">
    <w:name w:val="cf01"/>
    <w:basedOn w:val="DefaultParagraphFont"/>
    <w:rsid w:val="00BC580C"/>
    <w:rPr>
      <w:rFonts w:ascii="Segoe UI" w:hAnsi="Segoe UI" w:cs="Segoe UI" w:hint="default"/>
      <w:sz w:val="18"/>
      <w:szCs w:val="18"/>
    </w:rPr>
  </w:style>
  <w:style w:type="character" w:customStyle="1" w:styleId="contentpasted0">
    <w:name w:val="contentpasted0"/>
    <w:basedOn w:val="DefaultParagraphFont"/>
    <w:rsid w:val="00BC580C"/>
  </w:style>
  <w:style w:type="paragraph" w:styleId="Revision">
    <w:name w:val="Revision"/>
    <w:hidden/>
    <w:uiPriority w:val="99"/>
    <w:semiHidden/>
    <w:rsid w:val="00E97D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2ZuEx5JM6Y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7162</Words>
  <Characters>40828</Characters>
  <Application>Microsoft Office Word</Application>
  <DocSecurity>0</DocSecurity>
  <Lines>340</Lines>
  <Paragraphs>95</Paragraphs>
  <ScaleCrop>false</ScaleCrop>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2023-11-16T17:45:00Z</dcterms:created>
  <dcterms:modified xsi:type="dcterms:W3CDTF">2023-11-16T17:45:00Z</dcterms:modified>
</cp:coreProperties>
</file>